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D54CA" w14:textId="1EF0BA4F" w:rsidR="00C712C9" w:rsidRPr="00DC51D0" w:rsidRDefault="00FB02AD" w:rsidP="00C712C9">
      <w:pPr>
        <w:rPr>
          <w:b/>
          <w:bCs/>
          <w:i/>
          <w:iCs/>
          <w:color w:val="FFFFFF" w:themeColor="background1"/>
          <w:szCs w:val="24"/>
          <w:lang w:eastAsia="fr-FR"/>
        </w:rPr>
      </w:pPr>
      <w:r w:rsidRPr="00DC51D0">
        <w:rPr>
          <w:b/>
          <w:bCs/>
          <w:i/>
          <w:iCs/>
          <w:noProof/>
          <w:color w:val="FFFFFF" w:themeColor="background1"/>
          <w:szCs w:val="24"/>
          <w:lang w:eastAsia="fr-FR"/>
          <w14:ligatures w14:val="standardContextual"/>
        </w:rPr>
        <mc:AlternateContent>
          <mc:Choice Requires="wps">
            <w:drawing>
              <wp:anchor distT="0" distB="0" distL="114300" distR="114300" simplePos="0" relativeHeight="251667456" behindDoc="1" locked="0" layoutInCell="1" allowOverlap="1" wp14:anchorId="5C1476EF" wp14:editId="1840A4D1">
                <wp:simplePos x="0" y="0"/>
                <wp:positionH relativeFrom="column">
                  <wp:posOffset>-902525</wp:posOffset>
                </wp:positionH>
                <wp:positionV relativeFrom="paragraph">
                  <wp:posOffset>-1482229</wp:posOffset>
                </wp:positionV>
                <wp:extent cx="15071725" cy="11239096"/>
                <wp:effectExtent l="0" t="0" r="15875" b="19685"/>
                <wp:wrapNone/>
                <wp:docPr id="2131410159" name="Rectangle 5"/>
                <wp:cNvGraphicFramePr/>
                <a:graphic xmlns:a="http://schemas.openxmlformats.org/drawingml/2006/main">
                  <a:graphicData uri="http://schemas.microsoft.com/office/word/2010/wordprocessingShape">
                    <wps:wsp>
                      <wps:cNvSpPr/>
                      <wps:spPr>
                        <a:xfrm>
                          <a:off x="0" y="0"/>
                          <a:ext cx="15071725" cy="11239096"/>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C6B62C" id="Rectangle 5" o:spid="_x0000_s1026" style="position:absolute;margin-left:-71.05pt;margin-top:-116.7pt;width:1186.75pt;height:884.9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" fillcolor="#156082 [3204]" strokecolor="#030e13 [484]" strokeweight="1pt"/>
            </w:pict>
          </mc:Fallback>
        </mc:AlternateContent>
      </w:r>
      <w:r w:rsidR="006A15A1" w:rsidRPr="00DC51D0">
        <w:rPr>
          <w:noProof/>
          <w14:ligatures w14:val="standardContextual"/>
        </w:rPr>
        <mc:AlternateContent>
          <mc:Choice Requires="wps">
            <w:drawing>
              <wp:anchor distT="0" distB="0" distL="114300" distR="114300" simplePos="0" relativeHeight="251659264" behindDoc="1" locked="0" layoutInCell="1" allowOverlap="1" wp14:anchorId="6A6EC700" wp14:editId="51293725">
                <wp:simplePos x="0" y="0"/>
                <wp:positionH relativeFrom="column">
                  <wp:posOffset>-898634</wp:posOffset>
                </wp:positionH>
                <wp:positionV relativeFrom="paragraph">
                  <wp:posOffset>-898634</wp:posOffset>
                </wp:positionV>
                <wp:extent cx="10152993" cy="7866993"/>
                <wp:effectExtent l="0" t="0" r="20320" b="20320"/>
                <wp:wrapNone/>
                <wp:docPr id="986439408" name="Rectangle 2"/>
                <wp:cNvGraphicFramePr/>
                <a:graphic xmlns:a="http://schemas.openxmlformats.org/drawingml/2006/main">
                  <a:graphicData uri="http://schemas.microsoft.com/office/word/2010/wordprocessingShape">
                    <wps:wsp>
                      <wps:cNvSpPr/>
                      <wps:spPr>
                        <a:xfrm>
                          <a:off x="0" y="0"/>
                          <a:ext cx="10152993" cy="7866993"/>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B86851" id="Rectangle 2" o:spid="_x0000_s1026" style="position:absolute;margin-left:-70.75pt;margin-top:-70.75pt;width:799.45pt;height:619.4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" fillcolor="#215e99 [2431]" strokecolor="#030e13 [484]" strokeweight="1pt"/>
            </w:pict>
          </mc:Fallback>
        </mc:AlternateContent>
      </w:r>
      <w:r w:rsidR="00C712C9" w:rsidRPr="00DC51D0">
        <w:rPr>
          <w:b/>
          <w:bCs/>
          <w:i/>
          <w:iCs/>
          <w:color w:val="FFFFFF" w:themeColor="background1"/>
          <w:szCs w:val="24"/>
          <w:lang w:eastAsia="fr-FR"/>
        </w:rPr>
        <w:t>Module 1 : Audit de la situation juridique des personnes et des biens et stratégies patrimoniales civiles</w:t>
      </w:r>
    </w:p>
    <w:p w14:paraId="2DAAB9A0" w14:textId="77777777" w:rsidR="00C712C9" w:rsidRPr="00DC51D0" w:rsidRDefault="00C712C9" w:rsidP="00C712C9">
      <w:pPr>
        <w:rPr>
          <w:b/>
          <w:bCs/>
          <w:i/>
          <w:iCs/>
          <w:color w:val="FFFFFF" w:themeColor="background1"/>
          <w:szCs w:val="24"/>
          <w:lang w:eastAsia="fr-FR"/>
        </w:rPr>
      </w:pPr>
      <w:r w:rsidRPr="00DC51D0">
        <w:rPr>
          <w:b/>
          <w:bCs/>
          <w:i/>
          <w:iCs/>
          <w:color w:val="FFFFFF" w:themeColor="background1"/>
          <w:szCs w:val="24"/>
          <w:lang w:eastAsia="fr-FR"/>
        </w:rPr>
        <w:t>Leçon 6 : Focus sur la gestion du patrimoine des personnes vulnérables</w:t>
      </w:r>
    </w:p>
    <w:p w14:paraId="23277F13" w14:textId="09A00CB7" w:rsidR="00D3662C" w:rsidRPr="00DC51D0" w:rsidRDefault="00D3662C" w:rsidP="00F31AB6"/>
    <w:p w14:paraId="1F58BEA3" w14:textId="77777777" w:rsidR="00F31AB6" w:rsidRPr="00DC51D0" w:rsidRDefault="00F31AB6" w:rsidP="004C0AC0">
      <w:pPr>
        <w:pStyle w:val="CGPC-elearning"/>
      </w:pPr>
    </w:p>
    <w:p w14:paraId="5F9EABB8" w14:textId="77777777" w:rsidR="00F31AB6" w:rsidRPr="00DC51D0" w:rsidRDefault="00F31AB6" w:rsidP="004C0AC0">
      <w:pPr>
        <w:pStyle w:val="CGPC-elearning"/>
      </w:pPr>
    </w:p>
    <w:p w14:paraId="591F7431" w14:textId="685356A8" w:rsidR="00F31AB6" w:rsidRPr="00DC51D0" w:rsidRDefault="00F31AB6" w:rsidP="00F31AB6">
      <w:pPr>
        <w:rPr>
          <w:b/>
          <w:bCs/>
          <w:color w:val="FFFFFF" w:themeColor="background1"/>
          <w:sz w:val="56"/>
          <w:szCs w:val="56"/>
        </w:rPr>
      </w:pPr>
      <w:r w:rsidRPr="00DC51D0">
        <w:rPr>
          <w:b/>
          <w:bCs/>
          <w:color w:val="FFFFFF" w:themeColor="background1"/>
          <w:sz w:val="56"/>
          <w:szCs w:val="56"/>
        </w:rPr>
        <w:t>Chapitre 4 : les risques et les précautions à prendre par les professionnels (protecteurs et CGP)</w:t>
      </w:r>
    </w:p>
    <w:p w14:paraId="2183CB24" w14:textId="77777777" w:rsidR="00AB4F17" w:rsidRPr="00DC51D0" w:rsidRDefault="00F31AB6">
      <w:pPr>
        <w:rPr>
          <w:rFonts w:cs="Open Sans"/>
          <w:bCs/>
          <w:kern w:val="2"/>
          <w:szCs w:val="32"/>
          <w14:ligatures w14:val="standardContextual"/>
        </w:rPr>
      </w:pPr>
      <w:r w:rsidRPr="00DC51D0">
        <w:br w:type="page"/>
      </w:r>
    </w:p>
    <w:sdt>
      <w:sdtPr>
        <w:rPr>
          <w:rFonts w:ascii="Open Sans" w:eastAsiaTheme="minorHAnsi" w:hAnsi="Open Sans" w:cstheme="minorBidi"/>
          <w:b w:val="0"/>
          <w:caps w:val="0"/>
          <w:color w:val="auto"/>
          <w:kern w:val="0"/>
          <w:sz w:val="32"/>
          <w:szCs w:val="22"/>
          <w:lang w:eastAsia="en-US"/>
          <w14:ligatures w14:val="none"/>
        </w:rPr>
        <w:id w:val="142777936"/>
        <w:docPartObj>
          <w:docPartGallery w:val="Table of Contents"/>
          <w:docPartUnique/>
        </w:docPartObj>
      </w:sdtPr>
      <w:sdtEndPr>
        <w:rPr>
          <w:bCs/>
        </w:rPr>
      </w:sdtEndPr>
      <w:sdtContent>
        <w:p w14:paraId="5814F812" w14:textId="0D620406" w:rsidR="00AB4F17" w:rsidRPr="00DC51D0" w:rsidRDefault="00AB4F17">
          <w:pPr>
            <w:pStyle w:val="En-ttedetabledesmatires"/>
          </w:pPr>
          <w:r w:rsidRPr="00DC51D0">
            <w:t>Table des matières</w:t>
          </w:r>
        </w:p>
        <w:p w14:paraId="07502EF1" w14:textId="63D148AB" w:rsidR="00FB02AD" w:rsidRDefault="00AB4F17">
          <w:pPr>
            <w:pStyle w:val="TM1"/>
            <w:rPr>
              <w:rFonts w:asciiTheme="minorHAnsi" w:eastAsiaTheme="minorEastAsia" w:hAnsiTheme="minorHAnsi" w:cstheme="minorBidi"/>
              <w:b w:val="0"/>
              <w:bCs w:val="0"/>
              <w:i w:val="0"/>
              <w:iCs w:val="0"/>
              <w:noProof/>
              <w:kern w:val="2"/>
              <w:sz w:val="24"/>
              <w:lang w:val="en-US"/>
              <w14:ligatures w14:val="standardContextual"/>
            </w:rPr>
          </w:pPr>
          <w:r w:rsidRPr="00DC51D0">
            <w:fldChar w:fldCharType="begin"/>
          </w:r>
          <w:r w:rsidRPr="00DC51D0">
            <w:instrText xml:space="preserve"> TOC \o "1-3" \h \z \u </w:instrText>
          </w:r>
          <w:r w:rsidRPr="00DC51D0">
            <w:fldChar w:fldCharType="separate"/>
          </w:r>
          <w:hyperlink w:anchor="_Toc235086411" w:history="1">
            <w:r w:rsidR="00FB02AD" w:rsidRPr="006A46A4">
              <w:rPr>
                <w:rStyle w:val="Lienhypertexte"/>
                <w:noProof/>
              </w:rPr>
              <w:t>I.</w:t>
            </w:r>
            <w:r w:rsidR="00FB02AD">
              <w:rPr>
                <w:rFonts w:asciiTheme="minorHAnsi" w:eastAsiaTheme="minorEastAsia" w:hAnsiTheme="minorHAnsi" w:cstheme="minorBidi"/>
                <w:b w:val="0"/>
                <w:bCs w:val="0"/>
                <w:i w:val="0"/>
                <w:iCs w:val="0"/>
                <w:noProof/>
                <w:kern w:val="2"/>
                <w:sz w:val="24"/>
                <w:lang w:val="en-US"/>
                <w14:ligatures w14:val="standardContextual"/>
              </w:rPr>
              <w:tab/>
            </w:r>
            <w:r w:rsidR="00FB02AD" w:rsidRPr="006A46A4">
              <w:rPr>
                <w:rStyle w:val="Lienhypertexte"/>
                <w:noProof/>
              </w:rPr>
              <w:t>Les risques encourus (responsabilités)</w:t>
            </w:r>
            <w:r w:rsidR="00FB02AD">
              <w:rPr>
                <w:noProof/>
                <w:webHidden/>
              </w:rPr>
              <w:tab/>
            </w:r>
            <w:r w:rsidR="00FB02AD">
              <w:rPr>
                <w:noProof/>
                <w:webHidden/>
              </w:rPr>
              <w:fldChar w:fldCharType="begin"/>
            </w:r>
            <w:r w:rsidR="00FB02AD">
              <w:rPr>
                <w:noProof/>
                <w:webHidden/>
              </w:rPr>
              <w:instrText xml:space="preserve"> PAGEREF _Toc235086411 \h </w:instrText>
            </w:r>
            <w:r w:rsidR="00FB02AD">
              <w:rPr>
                <w:noProof/>
                <w:webHidden/>
              </w:rPr>
            </w:r>
            <w:r w:rsidR="00FB02AD">
              <w:rPr>
                <w:noProof/>
                <w:webHidden/>
              </w:rPr>
              <w:fldChar w:fldCharType="separate"/>
            </w:r>
            <w:r w:rsidR="00FB02AD">
              <w:rPr>
                <w:noProof/>
                <w:webHidden/>
              </w:rPr>
              <w:t>5</w:t>
            </w:r>
            <w:r w:rsidR="00FB02AD">
              <w:rPr>
                <w:noProof/>
                <w:webHidden/>
              </w:rPr>
              <w:fldChar w:fldCharType="end"/>
            </w:r>
          </w:hyperlink>
        </w:p>
        <w:p w14:paraId="2A257FC3" w14:textId="48BA9F1B"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12" w:history="1">
            <w:r w:rsidRPr="006A46A4">
              <w:rPr>
                <w:rStyle w:val="Lienhypertexte"/>
                <w:noProof/>
              </w:rPr>
              <w:t>1.</w:t>
            </w:r>
            <w:r>
              <w:rPr>
                <w:rFonts w:asciiTheme="minorHAnsi" w:eastAsiaTheme="minorEastAsia" w:hAnsiTheme="minorHAnsi"/>
                <w:noProof/>
                <w:kern w:val="2"/>
                <w:sz w:val="24"/>
                <w:szCs w:val="24"/>
                <w:lang w:val="en-US"/>
                <w14:ligatures w14:val="standardContextual"/>
              </w:rPr>
              <w:tab/>
            </w:r>
            <w:r w:rsidRPr="006A46A4">
              <w:rPr>
                <w:rStyle w:val="Lienhypertexte"/>
                <w:noProof/>
              </w:rPr>
              <w:t>Le sort des actes accomplis par les personnes vulnérables</w:t>
            </w:r>
            <w:r>
              <w:rPr>
                <w:noProof/>
                <w:webHidden/>
              </w:rPr>
              <w:tab/>
            </w:r>
            <w:r>
              <w:rPr>
                <w:noProof/>
                <w:webHidden/>
              </w:rPr>
              <w:fldChar w:fldCharType="begin"/>
            </w:r>
            <w:r>
              <w:rPr>
                <w:noProof/>
                <w:webHidden/>
              </w:rPr>
              <w:instrText xml:space="preserve"> PAGEREF _Toc235086412 \h </w:instrText>
            </w:r>
            <w:r>
              <w:rPr>
                <w:noProof/>
                <w:webHidden/>
              </w:rPr>
            </w:r>
            <w:r>
              <w:rPr>
                <w:noProof/>
                <w:webHidden/>
              </w:rPr>
              <w:fldChar w:fldCharType="separate"/>
            </w:r>
            <w:r>
              <w:rPr>
                <w:noProof/>
                <w:webHidden/>
              </w:rPr>
              <w:t>6</w:t>
            </w:r>
            <w:r>
              <w:rPr>
                <w:noProof/>
                <w:webHidden/>
              </w:rPr>
              <w:fldChar w:fldCharType="end"/>
            </w:r>
          </w:hyperlink>
        </w:p>
        <w:p w14:paraId="7BA315C2" w14:textId="76A0A96B"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13" w:history="1">
            <w:r w:rsidRPr="006A46A4">
              <w:rPr>
                <w:rStyle w:val="Lienhypertexte"/>
                <w:noProof/>
              </w:rPr>
              <w:t>A.</w:t>
            </w:r>
            <w:r>
              <w:rPr>
                <w:rFonts w:asciiTheme="minorHAnsi" w:eastAsiaTheme="minorEastAsia" w:hAnsiTheme="minorHAnsi"/>
                <w:noProof/>
                <w:kern w:val="2"/>
                <w:sz w:val="24"/>
                <w:szCs w:val="24"/>
                <w:lang w:val="en-US"/>
                <w14:ligatures w14:val="standardContextual"/>
              </w:rPr>
              <w:tab/>
            </w:r>
            <w:r w:rsidRPr="006A46A4">
              <w:rPr>
                <w:rStyle w:val="Lienhypertexte"/>
                <w:noProof/>
              </w:rPr>
              <w:t>Le sort des actes accomplis par les personnes vulnérables dotées de leur capacité</w:t>
            </w:r>
            <w:r>
              <w:rPr>
                <w:noProof/>
                <w:webHidden/>
              </w:rPr>
              <w:tab/>
            </w:r>
            <w:r>
              <w:rPr>
                <w:noProof/>
                <w:webHidden/>
              </w:rPr>
              <w:fldChar w:fldCharType="begin"/>
            </w:r>
            <w:r>
              <w:rPr>
                <w:noProof/>
                <w:webHidden/>
              </w:rPr>
              <w:instrText xml:space="preserve"> PAGEREF _Toc235086413 \h </w:instrText>
            </w:r>
            <w:r>
              <w:rPr>
                <w:noProof/>
                <w:webHidden/>
              </w:rPr>
            </w:r>
            <w:r>
              <w:rPr>
                <w:noProof/>
                <w:webHidden/>
              </w:rPr>
              <w:fldChar w:fldCharType="separate"/>
            </w:r>
            <w:r>
              <w:rPr>
                <w:noProof/>
                <w:webHidden/>
              </w:rPr>
              <w:t>6</w:t>
            </w:r>
            <w:r>
              <w:rPr>
                <w:noProof/>
                <w:webHidden/>
              </w:rPr>
              <w:fldChar w:fldCharType="end"/>
            </w:r>
          </w:hyperlink>
        </w:p>
        <w:p w14:paraId="3A869CFA" w14:textId="1D3A50E0"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14" w:history="1">
            <w:r w:rsidRPr="006A46A4">
              <w:rPr>
                <w:rStyle w:val="Lienhypertexte"/>
                <w:noProof/>
              </w:rPr>
              <w:t>B.</w:t>
            </w:r>
            <w:r>
              <w:rPr>
                <w:rFonts w:asciiTheme="minorHAnsi" w:eastAsiaTheme="minorEastAsia" w:hAnsiTheme="minorHAnsi"/>
                <w:noProof/>
                <w:kern w:val="2"/>
                <w:sz w:val="24"/>
                <w:szCs w:val="24"/>
                <w:lang w:val="en-US"/>
                <w14:ligatures w14:val="standardContextual"/>
              </w:rPr>
              <w:tab/>
            </w:r>
            <w:r w:rsidRPr="006A46A4">
              <w:rPr>
                <w:rStyle w:val="Lienhypertexte"/>
                <w:noProof/>
              </w:rPr>
              <w:t>Le sort des actes accomplis par les personnes vulnérables incapables</w:t>
            </w:r>
            <w:r>
              <w:rPr>
                <w:noProof/>
                <w:webHidden/>
              </w:rPr>
              <w:tab/>
            </w:r>
            <w:r>
              <w:rPr>
                <w:noProof/>
                <w:webHidden/>
              </w:rPr>
              <w:fldChar w:fldCharType="begin"/>
            </w:r>
            <w:r>
              <w:rPr>
                <w:noProof/>
                <w:webHidden/>
              </w:rPr>
              <w:instrText xml:space="preserve"> PAGEREF _Toc235086414 \h </w:instrText>
            </w:r>
            <w:r>
              <w:rPr>
                <w:noProof/>
                <w:webHidden/>
              </w:rPr>
            </w:r>
            <w:r>
              <w:rPr>
                <w:noProof/>
                <w:webHidden/>
              </w:rPr>
              <w:fldChar w:fldCharType="separate"/>
            </w:r>
            <w:r>
              <w:rPr>
                <w:noProof/>
                <w:webHidden/>
              </w:rPr>
              <w:t>14</w:t>
            </w:r>
            <w:r>
              <w:rPr>
                <w:noProof/>
                <w:webHidden/>
              </w:rPr>
              <w:fldChar w:fldCharType="end"/>
            </w:r>
          </w:hyperlink>
        </w:p>
        <w:p w14:paraId="5940F311" w14:textId="094BDC9A"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15" w:history="1">
            <w:r w:rsidRPr="006A46A4">
              <w:rPr>
                <w:rStyle w:val="Lienhypertexte"/>
                <w:noProof/>
              </w:rPr>
              <w:t>2.</w:t>
            </w:r>
            <w:r>
              <w:rPr>
                <w:rFonts w:asciiTheme="minorHAnsi" w:eastAsiaTheme="minorEastAsia" w:hAnsiTheme="minorHAnsi"/>
                <w:noProof/>
                <w:kern w:val="2"/>
                <w:sz w:val="24"/>
                <w:szCs w:val="24"/>
                <w:lang w:val="en-US"/>
                <w14:ligatures w14:val="standardContextual"/>
              </w:rPr>
              <w:tab/>
            </w:r>
            <w:r w:rsidRPr="006A46A4">
              <w:rPr>
                <w:rStyle w:val="Lienhypertexte"/>
                <w:noProof/>
              </w:rPr>
              <w:t>Le sort des actes accomplis par les protecteurs</w:t>
            </w:r>
            <w:r>
              <w:rPr>
                <w:noProof/>
                <w:webHidden/>
              </w:rPr>
              <w:tab/>
            </w:r>
            <w:r>
              <w:rPr>
                <w:noProof/>
                <w:webHidden/>
              </w:rPr>
              <w:fldChar w:fldCharType="begin"/>
            </w:r>
            <w:r>
              <w:rPr>
                <w:noProof/>
                <w:webHidden/>
              </w:rPr>
              <w:instrText xml:space="preserve"> PAGEREF _Toc235086415 \h </w:instrText>
            </w:r>
            <w:r>
              <w:rPr>
                <w:noProof/>
                <w:webHidden/>
              </w:rPr>
            </w:r>
            <w:r>
              <w:rPr>
                <w:noProof/>
                <w:webHidden/>
              </w:rPr>
              <w:fldChar w:fldCharType="separate"/>
            </w:r>
            <w:r>
              <w:rPr>
                <w:noProof/>
                <w:webHidden/>
              </w:rPr>
              <w:t>16</w:t>
            </w:r>
            <w:r>
              <w:rPr>
                <w:noProof/>
                <w:webHidden/>
              </w:rPr>
              <w:fldChar w:fldCharType="end"/>
            </w:r>
          </w:hyperlink>
        </w:p>
        <w:p w14:paraId="2BB9C19F" w14:textId="3B2E8A8D"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16" w:history="1">
            <w:r w:rsidRPr="006A46A4">
              <w:rPr>
                <w:rStyle w:val="Lienhypertexte"/>
                <w:noProof/>
              </w:rPr>
              <w:t>A.</w:t>
            </w:r>
            <w:r>
              <w:rPr>
                <w:rFonts w:asciiTheme="minorHAnsi" w:eastAsiaTheme="minorEastAsia" w:hAnsiTheme="minorHAnsi"/>
                <w:noProof/>
                <w:kern w:val="2"/>
                <w:sz w:val="24"/>
                <w:szCs w:val="24"/>
                <w:lang w:val="en-US"/>
                <w14:ligatures w14:val="standardContextual"/>
              </w:rPr>
              <w:tab/>
            </w:r>
            <w:r w:rsidRPr="006A46A4">
              <w:rPr>
                <w:rStyle w:val="Lienhypertexte"/>
                <w:noProof/>
              </w:rPr>
              <w:t>Le sort des actes accomplis pour défaut de pouvoir</w:t>
            </w:r>
            <w:r>
              <w:rPr>
                <w:noProof/>
                <w:webHidden/>
              </w:rPr>
              <w:tab/>
            </w:r>
            <w:r>
              <w:rPr>
                <w:noProof/>
                <w:webHidden/>
              </w:rPr>
              <w:fldChar w:fldCharType="begin"/>
            </w:r>
            <w:r>
              <w:rPr>
                <w:noProof/>
                <w:webHidden/>
              </w:rPr>
              <w:instrText xml:space="preserve"> PAGEREF _Toc235086416 \h </w:instrText>
            </w:r>
            <w:r>
              <w:rPr>
                <w:noProof/>
                <w:webHidden/>
              </w:rPr>
            </w:r>
            <w:r>
              <w:rPr>
                <w:noProof/>
                <w:webHidden/>
              </w:rPr>
              <w:fldChar w:fldCharType="separate"/>
            </w:r>
            <w:r>
              <w:rPr>
                <w:noProof/>
                <w:webHidden/>
              </w:rPr>
              <w:t>16</w:t>
            </w:r>
            <w:r>
              <w:rPr>
                <w:noProof/>
                <w:webHidden/>
              </w:rPr>
              <w:fldChar w:fldCharType="end"/>
            </w:r>
          </w:hyperlink>
        </w:p>
        <w:p w14:paraId="1045C090" w14:textId="48CE3ABD"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17" w:history="1">
            <w:r w:rsidRPr="006A46A4">
              <w:rPr>
                <w:rStyle w:val="Lienhypertexte"/>
                <w:noProof/>
              </w:rPr>
              <w:t>B.</w:t>
            </w:r>
            <w:r>
              <w:rPr>
                <w:rFonts w:asciiTheme="minorHAnsi" w:eastAsiaTheme="minorEastAsia" w:hAnsiTheme="minorHAnsi"/>
                <w:noProof/>
                <w:kern w:val="2"/>
                <w:sz w:val="24"/>
                <w:szCs w:val="24"/>
                <w:lang w:val="en-US"/>
                <w14:ligatures w14:val="standardContextual"/>
              </w:rPr>
              <w:tab/>
            </w:r>
            <w:r w:rsidRPr="006A46A4">
              <w:rPr>
                <w:rStyle w:val="Lienhypertexte"/>
                <w:noProof/>
              </w:rPr>
              <w:t>Le sort des actes accomplis contre les intérêts de la personne protégée</w:t>
            </w:r>
            <w:r>
              <w:rPr>
                <w:noProof/>
                <w:webHidden/>
              </w:rPr>
              <w:tab/>
            </w:r>
            <w:r>
              <w:rPr>
                <w:noProof/>
                <w:webHidden/>
              </w:rPr>
              <w:fldChar w:fldCharType="begin"/>
            </w:r>
            <w:r>
              <w:rPr>
                <w:noProof/>
                <w:webHidden/>
              </w:rPr>
              <w:instrText xml:space="preserve"> PAGEREF _Toc235086417 \h </w:instrText>
            </w:r>
            <w:r>
              <w:rPr>
                <w:noProof/>
                <w:webHidden/>
              </w:rPr>
            </w:r>
            <w:r>
              <w:rPr>
                <w:noProof/>
                <w:webHidden/>
              </w:rPr>
              <w:fldChar w:fldCharType="separate"/>
            </w:r>
            <w:r>
              <w:rPr>
                <w:noProof/>
                <w:webHidden/>
              </w:rPr>
              <w:t>19</w:t>
            </w:r>
            <w:r>
              <w:rPr>
                <w:noProof/>
                <w:webHidden/>
              </w:rPr>
              <w:fldChar w:fldCharType="end"/>
            </w:r>
          </w:hyperlink>
        </w:p>
        <w:p w14:paraId="5EF918F2" w14:textId="452CB3C0"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18" w:history="1">
            <w:r w:rsidRPr="006A46A4">
              <w:rPr>
                <w:rStyle w:val="Lienhypertexte"/>
                <w:noProof/>
              </w:rPr>
              <w:t>3.</w:t>
            </w:r>
            <w:r>
              <w:rPr>
                <w:rFonts w:asciiTheme="minorHAnsi" w:eastAsiaTheme="minorEastAsia" w:hAnsiTheme="minorHAnsi"/>
                <w:noProof/>
                <w:kern w:val="2"/>
                <w:sz w:val="24"/>
                <w:szCs w:val="24"/>
                <w:lang w:val="en-US"/>
                <w14:ligatures w14:val="standardContextual"/>
              </w:rPr>
              <w:tab/>
            </w:r>
            <w:r w:rsidRPr="006A46A4">
              <w:rPr>
                <w:rStyle w:val="Lienhypertexte"/>
                <w:noProof/>
              </w:rPr>
              <w:t>La responsabilité des protecteurs et des professionnels</w:t>
            </w:r>
            <w:r>
              <w:rPr>
                <w:noProof/>
                <w:webHidden/>
              </w:rPr>
              <w:tab/>
            </w:r>
            <w:r>
              <w:rPr>
                <w:noProof/>
                <w:webHidden/>
              </w:rPr>
              <w:fldChar w:fldCharType="begin"/>
            </w:r>
            <w:r>
              <w:rPr>
                <w:noProof/>
                <w:webHidden/>
              </w:rPr>
              <w:instrText xml:space="preserve"> PAGEREF _Toc235086418 \h </w:instrText>
            </w:r>
            <w:r>
              <w:rPr>
                <w:noProof/>
                <w:webHidden/>
              </w:rPr>
            </w:r>
            <w:r>
              <w:rPr>
                <w:noProof/>
                <w:webHidden/>
              </w:rPr>
              <w:fldChar w:fldCharType="separate"/>
            </w:r>
            <w:r>
              <w:rPr>
                <w:noProof/>
                <w:webHidden/>
              </w:rPr>
              <w:t>19</w:t>
            </w:r>
            <w:r>
              <w:rPr>
                <w:noProof/>
                <w:webHidden/>
              </w:rPr>
              <w:fldChar w:fldCharType="end"/>
            </w:r>
          </w:hyperlink>
        </w:p>
        <w:p w14:paraId="153EE471" w14:textId="05A58ED0"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19" w:history="1">
            <w:r w:rsidRPr="006A46A4">
              <w:rPr>
                <w:rStyle w:val="Lienhypertexte"/>
                <w:noProof/>
              </w:rPr>
              <w:t>A.</w:t>
            </w:r>
            <w:r>
              <w:rPr>
                <w:rFonts w:asciiTheme="minorHAnsi" w:eastAsiaTheme="minorEastAsia" w:hAnsiTheme="minorHAnsi"/>
                <w:noProof/>
                <w:kern w:val="2"/>
                <w:sz w:val="24"/>
                <w:szCs w:val="24"/>
                <w:lang w:val="en-US"/>
                <w14:ligatures w14:val="standardContextual"/>
              </w:rPr>
              <w:tab/>
            </w:r>
            <w:r w:rsidRPr="006A46A4">
              <w:rPr>
                <w:rStyle w:val="Lienhypertexte"/>
                <w:noProof/>
              </w:rPr>
              <w:t>La responsabilité des protecteurs</w:t>
            </w:r>
            <w:r>
              <w:rPr>
                <w:noProof/>
                <w:webHidden/>
              </w:rPr>
              <w:tab/>
            </w:r>
            <w:r>
              <w:rPr>
                <w:noProof/>
                <w:webHidden/>
              </w:rPr>
              <w:fldChar w:fldCharType="begin"/>
            </w:r>
            <w:r>
              <w:rPr>
                <w:noProof/>
                <w:webHidden/>
              </w:rPr>
              <w:instrText xml:space="preserve"> PAGEREF _Toc235086419 \h </w:instrText>
            </w:r>
            <w:r>
              <w:rPr>
                <w:noProof/>
                <w:webHidden/>
              </w:rPr>
            </w:r>
            <w:r>
              <w:rPr>
                <w:noProof/>
                <w:webHidden/>
              </w:rPr>
              <w:fldChar w:fldCharType="separate"/>
            </w:r>
            <w:r>
              <w:rPr>
                <w:noProof/>
                <w:webHidden/>
              </w:rPr>
              <w:t>20</w:t>
            </w:r>
            <w:r>
              <w:rPr>
                <w:noProof/>
                <w:webHidden/>
              </w:rPr>
              <w:fldChar w:fldCharType="end"/>
            </w:r>
          </w:hyperlink>
        </w:p>
        <w:p w14:paraId="28CE8570" w14:textId="197A6055"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20" w:history="1">
            <w:r w:rsidRPr="006A46A4">
              <w:rPr>
                <w:rStyle w:val="Lienhypertexte"/>
                <w:noProof/>
              </w:rPr>
              <w:t>B.</w:t>
            </w:r>
            <w:r>
              <w:rPr>
                <w:rFonts w:asciiTheme="minorHAnsi" w:eastAsiaTheme="minorEastAsia" w:hAnsiTheme="minorHAnsi"/>
                <w:noProof/>
                <w:kern w:val="2"/>
                <w:sz w:val="24"/>
                <w:szCs w:val="24"/>
                <w:lang w:val="en-US"/>
                <w14:ligatures w14:val="standardContextual"/>
              </w:rPr>
              <w:tab/>
            </w:r>
            <w:r w:rsidRPr="006A46A4">
              <w:rPr>
                <w:rStyle w:val="Lienhypertexte"/>
                <w:noProof/>
              </w:rPr>
              <w:t>La responsabilité des professionnels cocontractants</w:t>
            </w:r>
            <w:r>
              <w:rPr>
                <w:noProof/>
                <w:webHidden/>
              </w:rPr>
              <w:tab/>
            </w:r>
            <w:r>
              <w:rPr>
                <w:noProof/>
                <w:webHidden/>
              </w:rPr>
              <w:fldChar w:fldCharType="begin"/>
            </w:r>
            <w:r>
              <w:rPr>
                <w:noProof/>
                <w:webHidden/>
              </w:rPr>
              <w:instrText xml:space="preserve"> PAGEREF _Toc235086420 \h </w:instrText>
            </w:r>
            <w:r>
              <w:rPr>
                <w:noProof/>
                <w:webHidden/>
              </w:rPr>
            </w:r>
            <w:r>
              <w:rPr>
                <w:noProof/>
                <w:webHidden/>
              </w:rPr>
              <w:fldChar w:fldCharType="separate"/>
            </w:r>
            <w:r>
              <w:rPr>
                <w:noProof/>
                <w:webHidden/>
              </w:rPr>
              <w:t>21</w:t>
            </w:r>
            <w:r>
              <w:rPr>
                <w:noProof/>
                <w:webHidden/>
              </w:rPr>
              <w:fldChar w:fldCharType="end"/>
            </w:r>
          </w:hyperlink>
        </w:p>
        <w:p w14:paraId="15E1F0FB" w14:textId="3440E0FB" w:rsidR="00FB02AD" w:rsidRDefault="00FB02AD">
          <w:pPr>
            <w:pStyle w:val="TM1"/>
            <w:rPr>
              <w:rFonts w:asciiTheme="minorHAnsi" w:eastAsiaTheme="minorEastAsia" w:hAnsiTheme="minorHAnsi" w:cstheme="minorBidi"/>
              <w:b w:val="0"/>
              <w:bCs w:val="0"/>
              <w:i w:val="0"/>
              <w:iCs w:val="0"/>
              <w:noProof/>
              <w:kern w:val="2"/>
              <w:sz w:val="24"/>
              <w:lang w:val="en-US"/>
              <w14:ligatures w14:val="standardContextual"/>
            </w:rPr>
          </w:pPr>
          <w:hyperlink w:anchor="_Toc235086421" w:history="1">
            <w:r w:rsidRPr="006A46A4">
              <w:rPr>
                <w:rStyle w:val="Lienhypertexte"/>
                <w:noProof/>
              </w:rPr>
              <w:t>II.</w:t>
            </w:r>
            <w:r>
              <w:rPr>
                <w:rFonts w:asciiTheme="minorHAnsi" w:eastAsiaTheme="minorEastAsia" w:hAnsiTheme="minorHAnsi" w:cstheme="minorBidi"/>
                <w:b w:val="0"/>
                <w:bCs w:val="0"/>
                <w:i w:val="0"/>
                <w:iCs w:val="0"/>
                <w:noProof/>
                <w:kern w:val="2"/>
                <w:sz w:val="24"/>
                <w:lang w:val="en-US"/>
                <w14:ligatures w14:val="standardContextual"/>
              </w:rPr>
              <w:tab/>
            </w:r>
            <w:r w:rsidRPr="006A46A4">
              <w:rPr>
                <w:rStyle w:val="Lienhypertexte"/>
                <w:noProof/>
              </w:rPr>
              <w:t>La distinction fondamentale entre acte d'administration et de disposition</w:t>
            </w:r>
            <w:r>
              <w:rPr>
                <w:noProof/>
                <w:webHidden/>
              </w:rPr>
              <w:tab/>
            </w:r>
            <w:r>
              <w:rPr>
                <w:noProof/>
                <w:webHidden/>
              </w:rPr>
              <w:fldChar w:fldCharType="begin"/>
            </w:r>
            <w:r>
              <w:rPr>
                <w:noProof/>
                <w:webHidden/>
              </w:rPr>
              <w:instrText xml:space="preserve"> PAGEREF _Toc235086421 \h </w:instrText>
            </w:r>
            <w:r>
              <w:rPr>
                <w:noProof/>
                <w:webHidden/>
              </w:rPr>
            </w:r>
            <w:r>
              <w:rPr>
                <w:noProof/>
                <w:webHidden/>
              </w:rPr>
              <w:fldChar w:fldCharType="separate"/>
            </w:r>
            <w:r>
              <w:rPr>
                <w:noProof/>
                <w:webHidden/>
              </w:rPr>
              <w:t>33</w:t>
            </w:r>
            <w:r>
              <w:rPr>
                <w:noProof/>
                <w:webHidden/>
              </w:rPr>
              <w:fldChar w:fldCharType="end"/>
            </w:r>
          </w:hyperlink>
        </w:p>
        <w:p w14:paraId="17E6981D" w14:textId="05A1FB43"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22" w:history="1">
            <w:r w:rsidRPr="006A46A4">
              <w:rPr>
                <w:rStyle w:val="Lienhypertexte"/>
                <w:noProof/>
              </w:rPr>
              <w:t>1.</w:t>
            </w:r>
            <w:r>
              <w:rPr>
                <w:rFonts w:asciiTheme="minorHAnsi" w:eastAsiaTheme="minorEastAsia" w:hAnsiTheme="minorHAnsi"/>
                <w:noProof/>
                <w:kern w:val="2"/>
                <w:sz w:val="24"/>
                <w:szCs w:val="24"/>
                <w:lang w:val="en-US"/>
                <w14:ligatures w14:val="standardContextual"/>
              </w:rPr>
              <w:tab/>
            </w:r>
            <w:r w:rsidRPr="006A46A4">
              <w:rPr>
                <w:rStyle w:val="Lienhypertexte"/>
                <w:noProof/>
              </w:rPr>
              <w:t>Les différents types d'actes</w:t>
            </w:r>
            <w:r>
              <w:rPr>
                <w:noProof/>
                <w:webHidden/>
              </w:rPr>
              <w:tab/>
            </w:r>
            <w:r>
              <w:rPr>
                <w:noProof/>
                <w:webHidden/>
              </w:rPr>
              <w:fldChar w:fldCharType="begin"/>
            </w:r>
            <w:r>
              <w:rPr>
                <w:noProof/>
                <w:webHidden/>
              </w:rPr>
              <w:instrText xml:space="preserve"> PAGEREF _Toc235086422 \h </w:instrText>
            </w:r>
            <w:r>
              <w:rPr>
                <w:noProof/>
                <w:webHidden/>
              </w:rPr>
            </w:r>
            <w:r>
              <w:rPr>
                <w:noProof/>
                <w:webHidden/>
              </w:rPr>
              <w:fldChar w:fldCharType="separate"/>
            </w:r>
            <w:r>
              <w:rPr>
                <w:noProof/>
                <w:webHidden/>
              </w:rPr>
              <w:t>34</w:t>
            </w:r>
            <w:r>
              <w:rPr>
                <w:noProof/>
                <w:webHidden/>
              </w:rPr>
              <w:fldChar w:fldCharType="end"/>
            </w:r>
          </w:hyperlink>
        </w:p>
        <w:p w14:paraId="04665C97" w14:textId="19CEC18A"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23" w:history="1">
            <w:r w:rsidRPr="006A46A4">
              <w:rPr>
                <w:rStyle w:val="Lienhypertexte"/>
                <w:noProof/>
              </w:rPr>
              <w:t>2.</w:t>
            </w:r>
            <w:r>
              <w:rPr>
                <w:rFonts w:asciiTheme="minorHAnsi" w:eastAsiaTheme="minorEastAsia" w:hAnsiTheme="minorHAnsi"/>
                <w:noProof/>
                <w:kern w:val="2"/>
                <w:sz w:val="24"/>
                <w:szCs w:val="24"/>
                <w:lang w:val="en-US"/>
                <w14:ligatures w14:val="standardContextual"/>
              </w:rPr>
              <w:tab/>
            </w:r>
            <w:r w:rsidRPr="006A46A4">
              <w:rPr>
                <w:rStyle w:val="Lienhypertexte"/>
                <w:noProof/>
              </w:rPr>
              <w:t>Les enjeux de la distinction entre les différents actes</w:t>
            </w:r>
            <w:r>
              <w:rPr>
                <w:noProof/>
                <w:webHidden/>
              </w:rPr>
              <w:tab/>
            </w:r>
            <w:r>
              <w:rPr>
                <w:noProof/>
                <w:webHidden/>
              </w:rPr>
              <w:fldChar w:fldCharType="begin"/>
            </w:r>
            <w:r>
              <w:rPr>
                <w:noProof/>
                <w:webHidden/>
              </w:rPr>
              <w:instrText xml:space="preserve"> PAGEREF _Toc235086423 \h </w:instrText>
            </w:r>
            <w:r>
              <w:rPr>
                <w:noProof/>
                <w:webHidden/>
              </w:rPr>
            </w:r>
            <w:r>
              <w:rPr>
                <w:noProof/>
                <w:webHidden/>
              </w:rPr>
              <w:fldChar w:fldCharType="separate"/>
            </w:r>
            <w:r>
              <w:rPr>
                <w:noProof/>
                <w:webHidden/>
              </w:rPr>
              <w:t>37</w:t>
            </w:r>
            <w:r>
              <w:rPr>
                <w:noProof/>
                <w:webHidden/>
              </w:rPr>
              <w:fldChar w:fldCharType="end"/>
            </w:r>
          </w:hyperlink>
        </w:p>
        <w:p w14:paraId="65FACE57" w14:textId="54EF70A4"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24" w:history="1">
            <w:r w:rsidRPr="006A46A4">
              <w:rPr>
                <w:rStyle w:val="Lienhypertexte"/>
                <w:noProof/>
              </w:rPr>
              <w:t>A.</w:t>
            </w:r>
            <w:r>
              <w:rPr>
                <w:rFonts w:asciiTheme="minorHAnsi" w:eastAsiaTheme="minorEastAsia" w:hAnsiTheme="minorHAnsi"/>
                <w:noProof/>
                <w:kern w:val="2"/>
                <w:sz w:val="24"/>
                <w:szCs w:val="24"/>
                <w:lang w:val="en-US"/>
                <w14:ligatures w14:val="standardContextual"/>
              </w:rPr>
              <w:tab/>
            </w:r>
            <w:r w:rsidRPr="006A46A4">
              <w:rPr>
                <w:rStyle w:val="Lienhypertexte"/>
                <w:noProof/>
              </w:rPr>
              <w:t>Les actes conservatoires : des actes pouvant être accomplis sans autorisation</w:t>
            </w:r>
            <w:r>
              <w:rPr>
                <w:noProof/>
                <w:webHidden/>
              </w:rPr>
              <w:tab/>
            </w:r>
            <w:r>
              <w:rPr>
                <w:noProof/>
                <w:webHidden/>
              </w:rPr>
              <w:fldChar w:fldCharType="begin"/>
            </w:r>
            <w:r>
              <w:rPr>
                <w:noProof/>
                <w:webHidden/>
              </w:rPr>
              <w:instrText xml:space="preserve"> PAGEREF _Toc235086424 \h </w:instrText>
            </w:r>
            <w:r>
              <w:rPr>
                <w:noProof/>
                <w:webHidden/>
              </w:rPr>
            </w:r>
            <w:r>
              <w:rPr>
                <w:noProof/>
                <w:webHidden/>
              </w:rPr>
              <w:fldChar w:fldCharType="separate"/>
            </w:r>
            <w:r>
              <w:rPr>
                <w:noProof/>
                <w:webHidden/>
              </w:rPr>
              <w:t>37</w:t>
            </w:r>
            <w:r>
              <w:rPr>
                <w:noProof/>
                <w:webHidden/>
              </w:rPr>
              <w:fldChar w:fldCharType="end"/>
            </w:r>
          </w:hyperlink>
        </w:p>
        <w:p w14:paraId="61CAD65D" w14:textId="0BA0C2E6"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25" w:history="1">
            <w:r w:rsidRPr="006A46A4">
              <w:rPr>
                <w:rStyle w:val="Lienhypertexte"/>
                <w:noProof/>
              </w:rPr>
              <w:t>B.</w:t>
            </w:r>
            <w:r>
              <w:rPr>
                <w:rFonts w:asciiTheme="minorHAnsi" w:eastAsiaTheme="minorEastAsia" w:hAnsiTheme="minorHAnsi"/>
                <w:noProof/>
                <w:kern w:val="2"/>
                <w:sz w:val="24"/>
                <w:szCs w:val="24"/>
                <w:lang w:val="en-US"/>
                <w14:ligatures w14:val="standardContextual"/>
              </w:rPr>
              <w:tab/>
            </w:r>
            <w:r w:rsidRPr="006A46A4">
              <w:rPr>
                <w:rStyle w:val="Lienhypertexte"/>
                <w:noProof/>
              </w:rPr>
              <w:t>L’accomplissement des actes d’administration selon le régime de protection</w:t>
            </w:r>
            <w:r>
              <w:rPr>
                <w:noProof/>
                <w:webHidden/>
              </w:rPr>
              <w:tab/>
            </w:r>
            <w:r>
              <w:rPr>
                <w:noProof/>
                <w:webHidden/>
              </w:rPr>
              <w:fldChar w:fldCharType="begin"/>
            </w:r>
            <w:r>
              <w:rPr>
                <w:noProof/>
                <w:webHidden/>
              </w:rPr>
              <w:instrText xml:space="preserve"> PAGEREF _Toc235086425 \h </w:instrText>
            </w:r>
            <w:r>
              <w:rPr>
                <w:noProof/>
                <w:webHidden/>
              </w:rPr>
            </w:r>
            <w:r>
              <w:rPr>
                <w:noProof/>
                <w:webHidden/>
              </w:rPr>
              <w:fldChar w:fldCharType="separate"/>
            </w:r>
            <w:r>
              <w:rPr>
                <w:noProof/>
                <w:webHidden/>
              </w:rPr>
              <w:t>38</w:t>
            </w:r>
            <w:r>
              <w:rPr>
                <w:noProof/>
                <w:webHidden/>
              </w:rPr>
              <w:fldChar w:fldCharType="end"/>
            </w:r>
          </w:hyperlink>
        </w:p>
        <w:p w14:paraId="3D8EAA2B" w14:textId="0C9D0335"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26" w:history="1">
            <w:r w:rsidRPr="006A46A4">
              <w:rPr>
                <w:rStyle w:val="Lienhypertexte"/>
                <w:noProof/>
              </w:rPr>
              <w:t>C.</w:t>
            </w:r>
            <w:r>
              <w:rPr>
                <w:rFonts w:asciiTheme="minorHAnsi" w:eastAsiaTheme="minorEastAsia" w:hAnsiTheme="minorHAnsi"/>
                <w:noProof/>
                <w:kern w:val="2"/>
                <w:sz w:val="24"/>
                <w:szCs w:val="24"/>
                <w:lang w:val="en-US"/>
                <w14:ligatures w14:val="standardContextual"/>
              </w:rPr>
              <w:tab/>
            </w:r>
            <w:r w:rsidRPr="006A46A4">
              <w:rPr>
                <w:rStyle w:val="Lienhypertexte"/>
                <w:noProof/>
              </w:rPr>
              <w:t>L’accomplissement des actes de disposition sous contrôle renforcé</w:t>
            </w:r>
            <w:r>
              <w:rPr>
                <w:noProof/>
                <w:webHidden/>
              </w:rPr>
              <w:tab/>
            </w:r>
            <w:r>
              <w:rPr>
                <w:noProof/>
                <w:webHidden/>
              </w:rPr>
              <w:fldChar w:fldCharType="begin"/>
            </w:r>
            <w:r>
              <w:rPr>
                <w:noProof/>
                <w:webHidden/>
              </w:rPr>
              <w:instrText xml:space="preserve"> PAGEREF _Toc235086426 \h </w:instrText>
            </w:r>
            <w:r>
              <w:rPr>
                <w:noProof/>
                <w:webHidden/>
              </w:rPr>
            </w:r>
            <w:r>
              <w:rPr>
                <w:noProof/>
                <w:webHidden/>
              </w:rPr>
              <w:fldChar w:fldCharType="separate"/>
            </w:r>
            <w:r>
              <w:rPr>
                <w:noProof/>
                <w:webHidden/>
              </w:rPr>
              <w:t>38</w:t>
            </w:r>
            <w:r>
              <w:rPr>
                <w:noProof/>
                <w:webHidden/>
              </w:rPr>
              <w:fldChar w:fldCharType="end"/>
            </w:r>
          </w:hyperlink>
        </w:p>
        <w:p w14:paraId="2522FB2E" w14:textId="14B091D1"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27" w:history="1">
            <w:r w:rsidRPr="006A46A4">
              <w:rPr>
                <w:rStyle w:val="Lienhypertexte"/>
                <w:noProof/>
              </w:rPr>
              <w:t>3.</w:t>
            </w:r>
            <w:r>
              <w:rPr>
                <w:rFonts w:asciiTheme="minorHAnsi" w:eastAsiaTheme="minorEastAsia" w:hAnsiTheme="minorHAnsi"/>
                <w:noProof/>
                <w:kern w:val="2"/>
                <w:sz w:val="24"/>
                <w:szCs w:val="24"/>
                <w:lang w:val="en-US"/>
                <w14:ligatures w14:val="standardContextual"/>
              </w:rPr>
              <w:tab/>
            </w:r>
            <w:r w:rsidRPr="006A46A4">
              <w:rPr>
                <w:rStyle w:val="Lienhypertexte"/>
                <w:noProof/>
              </w:rPr>
              <w:t>La présentation du décret</w:t>
            </w:r>
            <w:r>
              <w:rPr>
                <w:noProof/>
                <w:webHidden/>
              </w:rPr>
              <w:tab/>
            </w:r>
            <w:r>
              <w:rPr>
                <w:noProof/>
                <w:webHidden/>
              </w:rPr>
              <w:fldChar w:fldCharType="begin"/>
            </w:r>
            <w:r>
              <w:rPr>
                <w:noProof/>
                <w:webHidden/>
              </w:rPr>
              <w:instrText xml:space="preserve"> PAGEREF _Toc235086427 \h </w:instrText>
            </w:r>
            <w:r>
              <w:rPr>
                <w:noProof/>
                <w:webHidden/>
              </w:rPr>
            </w:r>
            <w:r>
              <w:rPr>
                <w:noProof/>
                <w:webHidden/>
              </w:rPr>
              <w:fldChar w:fldCharType="separate"/>
            </w:r>
            <w:r>
              <w:rPr>
                <w:noProof/>
                <w:webHidden/>
              </w:rPr>
              <w:t>40</w:t>
            </w:r>
            <w:r>
              <w:rPr>
                <w:noProof/>
                <w:webHidden/>
              </w:rPr>
              <w:fldChar w:fldCharType="end"/>
            </w:r>
          </w:hyperlink>
        </w:p>
        <w:p w14:paraId="4A0AD918" w14:textId="4B1F6FBF"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28" w:history="1">
            <w:r w:rsidRPr="006A46A4">
              <w:rPr>
                <w:rStyle w:val="Lienhypertexte"/>
                <w:noProof/>
              </w:rPr>
              <w:t>4.</w:t>
            </w:r>
            <w:r>
              <w:rPr>
                <w:rFonts w:asciiTheme="minorHAnsi" w:eastAsiaTheme="minorEastAsia" w:hAnsiTheme="minorHAnsi"/>
                <w:noProof/>
                <w:kern w:val="2"/>
                <w:sz w:val="24"/>
                <w:szCs w:val="24"/>
                <w:lang w:val="en-US"/>
                <w14:ligatures w14:val="standardContextual"/>
              </w:rPr>
              <w:tab/>
            </w:r>
            <w:r w:rsidRPr="006A46A4">
              <w:rPr>
                <w:rStyle w:val="Lienhypertexte"/>
                <w:noProof/>
              </w:rPr>
              <w:t>Les actes d'administration</w:t>
            </w:r>
            <w:r>
              <w:rPr>
                <w:noProof/>
                <w:webHidden/>
              </w:rPr>
              <w:tab/>
            </w:r>
            <w:r>
              <w:rPr>
                <w:noProof/>
                <w:webHidden/>
              </w:rPr>
              <w:fldChar w:fldCharType="begin"/>
            </w:r>
            <w:r>
              <w:rPr>
                <w:noProof/>
                <w:webHidden/>
              </w:rPr>
              <w:instrText xml:space="preserve"> PAGEREF _Toc235086428 \h </w:instrText>
            </w:r>
            <w:r>
              <w:rPr>
                <w:noProof/>
                <w:webHidden/>
              </w:rPr>
            </w:r>
            <w:r>
              <w:rPr>
                <w:noProof/>
                <w:webHidden/>
              </w:rPr>
              <w:fldChar w:fldCharType="separate"/>
            </w:r>
            <w:r>
              <w:rPr>
                <w:noProof/>
                <w:webHidden/>
              </w:rPr>
              <w:t>42</w:t>
            </w:r>
            <w:r>
              <w:rPr>
                <w:noProof/>
                <w:webHidden/>
              </w:rPr>
              <w:fldChar w:fldCharType="end"/>
            </w:r>
          </w:hyperlink>
        </w:p>
        <w:p w14:paraId="1D374F34" w14:textId="21E8E850"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29" w:history="1">
            <w:r w:rsidRPr="006A46A4">
              <w:rPr>
                <w:rStyle w:val="Lienhypertexte"/>
                <w:noProof/>
              </w:rPr>
              <w:t>A.</w:t>
            </w:r>
            <w:r>
              <w:rPr>
                <w:rFonts w:asciiTheme="minorHAnsi" w:eastAsiaTheme="minorEastAsia" w:hAnsiTheme="minorHAnsi"/>
                <w:noProof/>
                <w:kern w:val="2"/>
                <w:sz w:val="24"/>
                <w:szCs w:val="24"/>
                <w:lang w:val="en-US"/>
                <w14:ligatures w14:val="standardContextual"/>
              </w:rPr>
              <w:tab/>
            </w:r>
            <w:r w:rsidRPr="006A46A4">
              <w:rPr>
                <w:rStyle w:val="Lienhypertexte"/>
                <w:noProof/>
              </w:rPr>
              <w:t>Actes regardés comme des actes d'administration</w:t>
            </w:r>
            <w:r>
              <w:rPr>
                <w:noProof/>
                <w:webHidden/>
              </w:rPr>
              <w:tab/>
            </w:r>
            <w:r>
              <w:rPr>
                <w:noProof/>
                <w:webHidden/>
              </w:rPr>
              <w:fldChar w:fldCharType="begin"/>
            </w:r>
            <w:r>
              <w:rPr>
                <w:noProof/>
                <w:webHidden/>
              </w:rPr>
              <w:instrText xml:space="preserve"> PAGEREF _Toc235086429 \h </w:instrText>
            </w:r>
            <w:r>
              <w:rPr>
                <w:noProof/>
                <w:webHidden/>
              </w:rPr>
            </w:r>
            <w:r>
              <w:rPr>
                <w:noProof/>
                <w:webHidden/>
              </w:rPr>
              <w:fldChar w:fldCharType="separate"/>
            </w:r>
            <w:r>
              <w:rPr>
                <w:noProof/>
                <w:webHidden/>
              </w:rPr>
              <w:t>42</w:t>
            </w:r>
            <w:r>
              <w:rPr>
                <w:noProof/>
                <w:webHidden/>
              </w:rPr>
              <w:fldChar w:fldCharType="end"/>
            </w:r>
          </w:hyperlink>
        </w:p>
        <w:p w14:paraId="6DE63D6D" w14:textId="4DC359BA"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30" w:history="1">
            <w:r w:rsidRPr="006A46A4">
              <w:rPr>
                <w:rStyle w:val="Lienhypertexte"/>
                <w:noProof/>
              </w:rPr>
              <w:t>B.</w:t>
            </w:r>
            <w:r>
              <w:rPr>
                <w:rFonts w:asciiTheme="minorHAnsi" w:eastAsiaTheme="minorEastAsia" w:hAnsiTheme="minorHAnsi"/>
                <w:noProof/>
                <w:kern w:val="2"/>
                <w:sz w:val="24"/>
                <w:szCs w:val="24"/>
                <w:lang w:val="en-US"/>
                <w14:ligatures w14:val="standardContextual"/>
              </w:rPr>
              <w:tab/>
            </w:r>
            <w:r w:rsidRPr="006A46A4">
              <w:rPr>
                <w:rStyle w:val="Lienhypertexte"/>
                <w:noProof/>
              </w:rPr>
              <w:t>Actes regardés comme des actes d'administration sauf circonstances d'espèce</w:t>
            </w:r>
            <w:r>
              <w:rPr>
                <w:noProof/>
                <w:webHidden/>
              </w:rPr>
              <w:tab/>
            </w:r>
            <w:r>
              <w:rPr>
                <w:noProof/>
                <w:webHidden/>
              </w:rPr>
              <w:fldChar w:fldCharType="begin"/>
            </w:r>
            <w:r>
              <w:rPr>
                <w:noProof/>
                <w:webHidden/>
              </w:rPr>
              <w:instrText xml:space="preserve"> PAGEREF _Toc235086430 \h </w:instrText>
            </w:r>
            <w:r>
              <w:rPr>
                <w:noProof/>
                <w:webHidden/>
              </w:rPr>
            </w:r>
            <w:r>
              <w:rPr>
                <w:noProof/>
                <w:webHidden/>
              </w:rPr>
              <w:fldChar w:fldCharType="separate"/>
            </w:r>
            <w:r>
              <w:rPr>
                <w:noProof/>
                <w:webHidden/>
              </w:rPr>
              <w:t>47</w:t>
            </w:r>
            <w:r>
              <w:rPr>
                <w:noProof/>
                <w:webHidden/>
              </w:rPr>
              <w:fldChar w:fldCharType="end"/>
            </w:r>
          </w:hyperlink>
        </w:p>
        <w:p w14:paraId="34CF8000" w14:textId="34EC075E"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31" w:history="1">
            <w:r w:rsidRPr="006A46A4">
              <w:rPr>
                <w:rStyle w:val="Lienhypertexte"/>
                <w:noProof/>
              </w:rPr>
              <w:t>5.</w:t>
            </w:r>
            <w:r>
              <w:rPr>
                <w:rFonts w:asciiTheme="minorHAnsi" w:eastAsiaTheme="minorEastAsia" w:hAnsiTheme="minorHAnsi"/>
                <w:noProof/>
                <w:kern w:val="2"/>
                <w:sz w:val="24"/>
                <w:szCs w:val="24"/>
                <w:lang w:val="en-US"/>
                <w14:ligatures w14:val="standardContextual"/>
              </w:rPr>
              <w:tab/>
            </w:r>
            <w:r w:rsidRPr="006A46A4">
              <w:rPr>
                <w:rStyle w:val="Lienhypertexte"/>
                <w:noProof/>
              </w:rPr>
              <w:t>Les actes de disposition</w:t>
            </w:r>
            <w:r>
              <w:rPr>
                <w:noProof/>
                <w:webHidden/>
              </w:rPr>
              <w:tab/>
            </w:r>
            <w:r>
              <w:rPr>
                <w:noProof/>
                <w:webHidden/>
              </w:rPr>
              <w:fldChar w:fldCharType="begin"/>
            </w:r>
            <w:r>
              <w:rPr>
                <w:noProof/>
                <w:webHidden/>
              </w:rPr>
              <w:instrText xml:space="preserve"> PAGEREF _Toc235086431 \h </w:instrText>
            </w:r>
            <w:r>
              <w:rPr>
                <w:noProof/>
                <w:webHidden/>
              </w:rPr>
            </w:r>
            <w:r>
              <w:rPr>
                <w:noProof/>
                <w:webHidden/>
              </w:rPr>
              <w:fldChar w:fldCharType="separate"/>
            </w:r>
            <w:r>
              <w:rPr>
                <w:noProof/>
                <w:webHidden/>
              </w:rPr>
              <w:t>49</w:t>
            </w:r>
            <w:r>
              <w:rPr>
                <w:noProof/>
                <w:webHidden/>
              </w:rPr>
              <w:fldChar w:fldCharType="end"/>
            </w:r>
          </w:hyperlink>
        </w:p>
        <w:p w14:paraId="176E4E27" w14:textId="773D7842"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32" w:history="1">
            <w:r w:rsidRPr="006A46A4">
              <w:rPr>
                <w:rStyle w:val="Lienhypertexte"/>
                <w:noProof/>
              </w:rPr>
              <w:t>A.</w:t>
            </w:r>
            <w:r>
              <w:rPr>
                <w:rFonts w:asciiTheme="minorHAnsi" w:eastAsiaTheme="minorEastAsia" w:hAnsiTheme="minorHAnsi"/>
                <w:noProof/>
                <w:kern w:val="2"/>
                <w:sz w:val="24"/>
                <w:szCs w:val="24"/>
                <w:lang w:val="en-US"/>
                <w14:ligatures w14:val="standardContextual"/>
              </w:rPr>
              <w:tab/>
            </w:r>
            <w:r w:rsidRPr="006A46A4">
              <w:rPr>
                <w:rStyle w:val="Lienhypertexte"/>
                <w:noProof/>
              </w:rPr>
              <w:t>Actes regardés comme des actes de disposition</w:t>
            </w:r>
            <w:r>
              <w:rPr>
                <w:noProof/>
                <w:webHidden/>
              </w:rPr>
              <w:tab/>
            </w:r>
            <w:r>
              <w:rPr>
                <w:noProof/>
                <w:webHidden/>
              </w:rPr>
              <w:fldChar w:fldCharType="begin"/>
            </w:r>
            <w:r>
              <w:rPr>
                <w:noProof/>
                <w:webHidden/>
              </w:rPr>
              <w:instrText xml:space="preserve"> PAGEREF _Toc235086432 \h </w:instrText>
            </w:r>
            <w:r>
              <w:rPr>
                <w:noProof/>
                <w:webHidden/>
              </w:rPr>
            </w:r>
            <w:r>
              <w:rPr>
                <w:noProof/>
                <w:webHidden/>
              </w:rPr>
              <w:fldChar w:fldCharType="separate"/>
            </w:r>
            <w:r>
              <w:rPr>
                <w:noProof/>
                <w:webHidden/>
              </w:rPr>
              <w:t>49</w:t>
            </w:r>
            <w:r>
              <w:rPr>
                <w:noProof/>
                <w:webHidden/>
              </w:rPr>
              <w:fldChar w:fldCharType="end"/>
            </w:r>
          </w:hyperlink>
        </w:p>
        <w:p w14:paraId="7DB8F2F3" w14:textId="5DDBE7B4" w:rsidR="00FB02AD" w:rsidRDefault="00FB02AD">
          <w:pPr>
            <w:pStyle w:val="TM3"/>
            <w:tabs>
              <w:tab w:val="left" w:pos="1200"/>
              <w:tab w:val="right" w:leader="dot" w:pos="12950"/>
            </w:tabs>
            <w:rPr>
              <w:rFonts w:asciiTheme="minorHAnsi" w:eastAsiaTheme="minorEastAsia" w:hAnsiTheme="minorHAnsi"/>
              <w:noProof/>
              <w:kern w:val="2"/>
              <w:sz w:val="24"/>
              <w:szCs w:val="24"/>
              <w:lang w:val="en-US"/>
              <w14:ligatures w14:val="standardContextual"/>
            </w:rPr>
          </w:pPr>
          <w:hyperlink w:anchor="_Toc235086433" w:history="1">
            <w:r w:rsidRPr="006A46A4">
              <w:rPr>
                <w:rStyle w:val="Lienhypertexte"/>
                <w:noProof/>
              </w:rPr>
              <w:t>B.</w:t>
            </w:r>
            <w:r>
              <w:rPr>
                <w:rFonts w:asciiTheme="minorHAnsi" w:eastAsiaTheme="minorEastAsia" w:hAnsiTheme="minorHAnsi"/>
                <w:noProof/>
                <w:kern w:val="2"/>
                <w:sz w:val="24"/>
                <w:szCs w:val="24"/>
                <w:lang w:val="en-US"/>
                <w14:ligatures w14:val="standardContextual"/>
              </w:rPr>
              <w:tab/>
            </w:r>
            <w:r w:rsidRPr="006A46A4">
              <w:rPr>
                <w:rStyle w:val="Lienhypertexte"/>
                <w:noProof/>
              </w:rPr>
              <w:t>Actes regardés comme des actes de disposition sauf circonstances d'espèce</w:t>
            </w:r>
            <w:r>
              <w:rPr>
                <w:noProof/>
                <w:webHidden/>
              </w:rPr>
              <w:tab/>
            </w:r>
            <w:r>
              <w:rPr>
                <w:noProof/>
                <w:webHidden/>
              </w:rPr>
              <w:fldChar w:fldCharType="begin"/>
            </w:r>
            <w:r>
              <w:rPr>
                <w:noProof/>
                <w:webHidden/>
              </w:rPr>
              <w:instrText xml:space="preserve"> PAGEREF _Toc235086433 \h </w:instrText>
            </w:r>
            <w:r>
              <w:rPr>
                <w:noProof/>
                <w:webHidden/>
              </w:rPr>
            </w:r>
            <w:r>
              <w:rPr>
                <w:noProof/>
                <w:webHidden/>
              </w:rPr>
              <w:fldChar w:fldCharType="separate"/>
            </w:r>
            <w:r>
              <w:rPr>
                <w:noProof/>
                <w:webHidden/>
              </w:rPr>
              <w:t>56</w:t>
            </w:r>
            <w:r>
              <w:rPr>
                <w:noProof/>
                <w:webHidden/>
              </w:rPr>
              <w:fldChar w:fldCharType="end"/>
            </w:r>
          </w:hyperlink>
        </w:p>
        <w:p w14:paraId="3B4D4ABD" w14:textId="46B0C7FE"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34" w:history="1">
            <w:r w:rsidRPr="006A46A4">
              <w:rPr>
                <w:rStyle w:val="Lienhypertexte"/>
                <w:noProof/>
              </w:rPr>
              <w:t>6.</w:t>
            </w:r>
            <w:r>
              <w:rPr>
                <w:rFonts w:asciiTheme="minorHAnsi" w:eastAsiaTheme="minorEastAsia" w:hAnsiTheme="minorHAnsi"/>
                <w:noProof/>
                <w:kern w:val="2"/>
                <w:sz w:val="24"/>
                <w:szCs w:val="24"/>
                <w:lang w:val="en-US"/>
                <w14:ligatures w14:val="standardContextual"/>
              </w:rPr>
              <w:tab/>
            </w:r>
            <w:r w:rsidRPr="006A46A4">
              <w:rPr>
                <w:rStyle w:val="Lienhypertexte"/>
                <w:noProof/>
              </w:rPr>
              <w:t>Les actes toujours interdits au protecteur</w:t>
            </w:r>
            <w:r>
              <w:rPr>
                <w:noProof/>
                <w:webHidden/>
              </w:rPr>
              <w:tab/>
            </w:r>
            <w:r>
              <w:rPr>
                <w:noProof/>
                <w:webHidden/>
              </w:rPr>
              <w:fldChar w:fldCharType="begin"/>
            </w:r>
            <w:r>
              <w:rPr>
                <w:noProof/>
                <w:webHidden/>
              </w:rPr>
              <w:instrText xml:space="preserve"> PAGEREF _Toc235086434 \h </w:instrText>
            </w:r>
            <w:r>
              <w:rPr>
                <w:noProof/>
                <w:webHidden/>
              </w:rPr>
            </w:r>
            <w:r>
              <w:rPr>
                <w:noProof/>
                <w:webHidden/>
              </w:rPr>
              <w:fldChar w:fldCharType="separate"/>
            </w:r>
            <w:r>
              <w:rPr>
                <w:noProof/>
                <w:webHidden/>
              </w:rPr>
              <w:t>57</w:t>
            </w:r>
            <w:r>
              <w:rPr>
                <w:noProof/>
                <w:webHidden/>
              </w:rPr>
              <w:fldChar w:fldCharType="end"/>
            </w:r>
          </w:hyperlink>
        </w:p>
        <w:p w14:paraId="1F39153F" w14:textId="087945E9" w:rsidR="00FB02AD" w:rsidRDefault="00FB02AD">
          <w:pPr>
            <w:pStyle w:val="TM1"/>
            <w:rPr>
              <w:rFonts w:asciiTheme="minorHAnsi" w:eastAsiaTheme="minorEastAsia" w:hAnsiTheme="minorHAnsi" w:cstheme="minorBidi"/>
              <w:b w:val="0"/>
              <w:bCs w:val="0"/>
              <w:i w:val="0"/>
              <w:iCs w:val="0"/>
              <w:noProof/>
              <w:kern w:val="2"/>
              <w:sz w:val="24"/>
              <w:lang w:val="en-US"/>
              <w14:ligatures w14:val="standardContextual"/>
            </w:rPr>
          </w:pPr>
          <w:hyperlink w:anchor="_Toc235086435" w:history="1">
            <w:r w:rsidRPr="006A46A4">
              <w:rPr>
                <w:rStyle w:val="Lienhypertexte"/>
                <w:noProof/>
              </w:rPr>
              <w:t>III.</w:t>
            </w:r>
            <w:r>
              <w:rPr>
                <w:rFonts w:asciiTheme="minorHAnsi" w:eastAsiaTheme="minorEastAsia" w:hAnsiTheme="minorHAnsi" w:cstheme="minorBidi"/>
                <w:b w:val="0"/>
                <w:bCs w:val="0"/>
                <w:i w:val="0"/>
                <w:iCs w:val="0"/>
                <w:noProof/>
                <w:kern w:val="2"/>
                <w:sz w:val="24"/>
                <w:lang w:val="en-US"/>
                <w14:ligatures w14:val="standardContextual"/>
              </w:rPr>
              <w:tab/>
            </w:r>
            <w:r w:rsidRPr="006A46A4">
              <w:rPr>
                <w:rStyle w:val="Lienhypertexte"/>
                <w:noProof/>
              </w:rPr>
              <w:t>La fiducie</w:t>
            </w:r>
            <w:r>
              <w:rPr>
                <w:noProof/>
                <w:webHidden/>
              </w:rPr>
              <w:tab/>
            </w:r>
            <w:r>
              <w:rPr>
                <w:noProof/>
                <w:webHidden/>
              </w:rPr>
              <w:fldChar w:fldCharType="begin"/>
            </w:r>
            <w:r>
              <w:rPr>
                <w:noProof/>
                <w:webHidden/>
              </w:rPr>
              <w:instrText xml:space="preserve"> PAGEREF _Toc235086435 \h </w:instrText>
            </w:r>
            <w:r>
              <w:rPr>
                <w:noProof/>
                <w:webHidden/>
              </w:rPr>
            </w:r>
            <w:r>
              <w:rPr>
                <w:noProof/>
                <w:webHidden/>
              </w:rPr>
              <w:fldChar w:fldCharType="separate"/>
            </w:r>
            <w:r>
              <w:rPr>
                <w:noProof/>
                <w:webHidden/>
              </w:rPr>
              <w:t>68</w:t>
            </w:r>
            <w:r>
              <w:rPr>
                <w:noProof/>
                <w:webHidden/>
              </w:rPr>
              <w:fldChar w:fldCharType="end"/>
            </w:r>
          </w:hyperlink>
        </w:p>
        <w:p w14:paraId="6BF0CA88" w14:textId="3495C57B"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36" w:history="1">
            <w:r w:rsidRPr="006A46A4">
              <w:rPr>
                <w:rStyle w:val="Lienhypertexte"/>
                <w:noProof/>
              </w:rPr>
              <w:t>1.</w:t>
            </w:r>
            <w:r>
              <w:rPr>
                <w:rFonts w:asciiTheme="minorHAnsi" w:eastAsiaTheme="minorEastAsia" w:hAnsiTheme="minorHAnsi"/>
                <w:noProof/>
                <w:kern w:val="2"/>
                <w:sz w:val="24"/>
                <w:szCs w:val="24"/>
                <w:lang w:val="en-US"/>
                <w14:ligatures w14:val="standardContextual"/>
              </w:rPr>
              <w:tab/>
            </w:r>
            <w:r w:rsidRPr="006A46A4">
              <w:rPr>
                <w:rStyle w:val="Lienhypertexte"/>
                <w:noProof/>
              </w:rPr>
              <w:t>Définition</w:t>
            </w:r>
            <w:r>
              <w:rPr>
                <w:noProof/>
                <w:webHidden/>
              </w:rPr>
              <w:tab/>
            </w:r>
            <w:r>
              <w:rPr>
                <w:noProof/>
                <w:webHidden/>
              </w:rPr>
              <w:fldChar w:fldCharType="begin"/>
            </w:r>
            <w:r>
              <w:rPr>
                <w:noProof/>
                <w:webHidden/>
              </w:rPr>
              <w:instrText xml:space="preserve"> PAGEREF _Toc235086436 \h </w:instrText>
            </w:r>
            <w:r>
              <w:rPr>
                <w:noProof/>
                <w:webHidden/>
              </w:rPr>
            </w:r>
            <w:r>
              <w:rPr>
                <w:noProof/>
                <w:webHidden/>
              </w:rPr>
              <w:fldChar w:fldCharType="separate"/>
            </w:r>
            <w:r>
              <w:rPr>
                <w:noProof/>
                <w:webHidden/>
              </w:rPr>
              <w:t>69</w:t>
            </w:r>
            <w:r>
              <w:rPr>
                <w:noProof/>
                <w:webHidden/>
              </w:rPr>
              <w:fldChar w:fldCharType="end"/>
            </w:r>
          </w:hyperlink>
        </w:p>
        <w:p w14:paraId="0F96A989" w14:textId="70762404"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37" w:history="1">
            <w:r w:rsidRPr="006A46A4">
              <w:rPr>
                <w:rStyle w:val="Lienhypertexte"/>
                <w:noProof/>
              </w:rPr>
              <w:t>2.</w:t>
            </w:r>
            <w:r>
              <w:rPr>
                <w:rFonts w:asciiTheme="minorHAnsi" w:eastAsiaTheme="minorEastAsia" w:hAnsiTheme="minorHAnsi"/>
                <w:noProof/>
                <w:kern w:val="2"/>
                <w:sz w:val="24"/>
                <w:szCs w:val="24"/>
                <w:lang w:val="en-US"/>
                <w14:ligatures w14:val="standardContextual"/>
              </w:rPr>
              <w:tab/>
            </w:r>
            <w:r w:rsidRPr="006A46A4">
              <w:rPr>
                <w:rStyle w:val="Lienhypertexte"/>
                <w:noProof/>
              </w:rPr>
              <w:t>Objectifs</w:t>
            </w:r>
            <w:r>
              <w:rPr>
                <w:noProof/>
                <w:webHidden/>
              </w:rPr>
              <w:tab/>
            </w:r>
            <w:r>
              <w:rPr>
                <w:noProof/>
                <w:webHidden/>
              </w:rPr>
              <w:fldChar w:fldCharType="begin"/>
            </w:r>
            <w:r>
              <w:rPr>
                <w:noProof/>
                <w:webHidden/>
              </w:rPr>
              <w:instrText xml:space="preserve"> PAGEREF _Toc235086437 \h </w:instrText>
            </w:r>
            <w:r>
              <w:rPr>
                <w:noProof/>
                <w:webHidden/>
              </w:rPr>
            </w:r>
            <w:r>
              <w:rPr>
                <w:noProof/>
                <w:webHidden/>
              </w:rPr>
              <w:fldChar w:fldCharType="separate"/>
            </w:r>
            <w:r>
              <w:rPr>
                <w:noProof/>
                <w:webHidden/>
              </w:rPr>
              <w:t>69</w:t>
            </w:r>
            <w:r>
              <w:rPr>
                <w:noProof/>
                <w:webHidden/>
              </w:rPr>
              <w:fldChar w:fldCharType="end"/>
            </w:r>
          </w:hyperlink>
        </w:p>
        <w:p w14:paraId="21F2B66D" w14:textId="50770D94"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38" w:history="1">
            <w:r w:rsidRPr="006A46A4">
              <w:rPr>
                <w:rStyle w:val="Lienhypertexte"/>
                <w:noProof/>
              </w:rPr>
              <w:t>3.</w:t>
            </w:r>
            <w:r>
              <w:rPr>
                <w:rFonts w:asciiTheme="minorHAnsi" w:eastAsiaTheme="minorEastAsia" w:hAnsiTheme="minorHAnsi"/>
                <w:noProof/>
                <w:kern w:val="2"/>
                <w:sz w:val="24"/>
                <w:szCs w:val="24"/>
                <w:lang w:val="en-US"/>
                <w14:ligatures w14:val="standardContextual"/>
              </w:rPr>
              <w:tab/>
            </w:r>
            <w:r w:rsidRPr="006A46A4">
              <w:rPr>
                <w:rStyle w:val="Lienhypertexte"/>
                <w:noProof/>
              </w:rPr>
              <w:t>Fiduciaire</w:t>
            </w:r>
            <w:r>
              <w:rPr>
                <w:noProof/>
                <w:webHidden/>
              </w:rPr>
              <w:tab/>
            </w:r>
            <w:r>
              <w:rPr>
                <w:noProof/>
                <w:webHidden/>
              </w:rPr>
              <w:fldChar w:fldCharType="begin"/>
            </w:r>
            <w:r>
              <w:rPr>
                <w:noProof/>
                <w:webHidden/>
              </w:rPr>
              <w:instrText xml:space="preserve"> PAGEREF _Toc235086438 \h </w:instrText>
            </w:r>
            <w:r>
              <w:rPr>
                <w:noProof/>
                <w:webHidden/>
              </w:rPr>
            </w:r>
            <w:r>
              <w:rPr>
                <w:noProof/>
                <w:webHidden/>
              </w:rPr>
              <w:fldChar w:fldCharType="separate"/>
            </w:r>
            <w:r>
              <w:rPr>
                <w:noProof/>
                <w:webHidden/>
              </w:rPr>
              <w:t>70</w:t>
            </w:r>
            <w:r>
              <w:rPr>
                <w:noProof/>
                <w:webHidden/>
              </w:rPr>
              <w:fldChar w:fldCharType="end"/>
            </w:r>
          </w:hyperlink>
        </w:p>
        <w:p w14:paraId="774D3C46" w14:textId="6E2AD54A"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39" w:history="1">
            <w:r w:rsidRPr="006A46A4">
              <w:rPr>
                <w:rStyle w:val="Lienhypertexte"/>
                <w:noProof/>
              </w:rPr>
              <w:t>4.</w:t>
            </w:r>
            <w:r>
              <w:rPr>
                <w:rFonts w:asciiTheme="minorHAnsi" w:eastAsiaTheme="minorEastAsia" w:hAnsiTheme="minorHAnsi"/>
                <w:noProof/>
                <w:kern w:val="2"/>
                <w:sz w:val="24"/>
                <w:szCs w:val="24"/>
                <w:lang w:val="en-US"/>
                <w14:ligatures w14:val="standardContextual"/>
              </w:rPr>
              <w:tab/>
            </w:r>
            <w:r w:rsidRPr="006A46A4">
              <w:rPr>
                <w:rStyle w:val="Lienhypertexte"/>
                <w:noProof/>
              </w:rPr>
              <w:t>Interdiction de la fiducie transmission</w:t>
            </w:r>
            <w:r>
              <w:rPr>
                <w:noProof/>
                <w:webHidden/>
              </w:rPr>
              <w:tab/>
            </w:r>
            <w:r>
              <w:rPr>
                <w:noProof/>
                <w:webHidden/>
              </w:rPr>
              <w:fldChar w:fldCharType="begin"/>
            </w:r>
            <w:r>
              <w:rPr>
                <w:noProof/>
                <w:webHidden/>
              </w:rPr>
              <w:instrText xml:space="preserve"> PAGEREF _Toc235086439 \h </w:instrText>
            </w:r>
            <w:r>
              <w:rPr>
                <w:noProof/>
                <w:webHidden/>
              </w:rPr>
            </w:r>
            <w:r>
              <w:rPr>
                <w:noProof/>
                <w:webHidden/>
              </w:rPr>
              <w:fldChar w:fldCharType="separate"/>
            </w:r>
            <w:r>
              <w:rPr>
                <w:noProof/>
                <w:webHidden/>
              </w:rPr>
              <w:t>71</w:t>
            </w:r>
            <w:r>
              <w:rPr>
                <w:noProof/>
                <w:webHidden/>
              </w:rPr>
              <w:fldChar w:fldCharType="end"/>
            </w:r>
          </w:hyperlink>
        </w:p>
        <w:p w14:paraId="690E50F9" w14:textId="0E849F09" w:rsidR="00FB02AD" w:rsidRDefault="00FB02AD">
          <w:pPr>
            <w:pStyle w:val="TM2"/>
            <w:tabs>
              <w:tab w:val="left" w:pos="960"/>
              <w:tab w:val="right" w:leader="dot" w:pos="12950"/>
            </w:tabs>
            <w:rPr>
              <w:rFonts w:asciiTheme="minorHAnsi" w:eastAsiaTheme="minorEastAsia" w:hAnsiTheme="minorHAnsi"/>
              <w:noProof/>
              <w:kern w:val="2"/>
              <w:sz w:val="24"/>
              <w:szCs w:val="24"/>
              <w:lang w:val="en-US"/>
              <w14:ligatures w14:val="standardContextual"/>
            </w:rPr>
          </w:pPr>
          <w:hyperlink w:anchor="_Toc235086440" w:history="1">
            <w:r w:rsidRPr="006A46A4">
              <w:rPr>
                <w:rStyle w:val="Lienhypertexte"/>
                <w:noProof/>
              </w:rPr>
              <w:t>5.</w:t>
            </w:r>
            <w:r>
              <w:rPr>
                <w:rFonts w:asciiTheme="minorHAnsi" w:eastAsiaTheme="minorEastAsia" w:hAnsiTheme="minorHAnsi"/>
                <w:noProof/>
                <w:kern w:val="2"/>
                <w:sz w:val="24"/>
                <w:szCs w:val="24"/>
                <w:lang w:val="en-US"/>
                <w14:ligatures w14:val="standardContextual"/>
              </w:rPr>
              <w:tab/>
            </w:r>
            <w:r w:rsidRPr="006A46A4">
              <w:rPr>
                <w:rStyle w:val="Lienhypertexte"/>
                <w:noProof/>
              </w:rPr>
              <w:t>Les réflexes à avoir</w:t>
            </w:r>
            <w:r>
              <w:rPr>
                <w:noProof/>
                <w:webHidden/>
              </w:rPr>
              <w:tab/>
            </w:r>
            <w:r>
              <w:rPr>
                <w:noProof/>
                <w:webHidden/>
              </w:rPr>
              <w:fldChar w:fldCharType="begin"/>
            </w:r>
            <w:r>
              <w:rPr>
                <w:noProof/>
                <w:webHidden/>
              </w:rPr>
              <w:instrText xml:space="preserve"> PAGEREF _Toc235086440 \h </w:instrText>
            </w:r>
            <w:r>
              <w:rPr>
                <w:noProof/>
                <w:webHidden/>
              </w:rPr>
            </w:r>
            <w:r>
              <w:rPr>
                <w:noProof/>
                <w:webHidden/>
              </w:rPr>
              <w:fldChar w:fldCharType="separate"/>
            </w:r>
            <w:r>
              <w:rPr>
                <w:noProof/>
                <w:webHidden/>
              </w:rPr>
              <w:t>71</w:t>
            </w:r>
            <w:r>
              <w:rPr>
                <w:noProof/>
                <w:webHidden/>
              </w:rPr>
              <w:fldChar w:fldCharType="end"/>
            </w:r>
          </w:hyperlink>
        </w:p>
        <w:p w14:paraId="377DBC22" w14:textId="654550EC" w:rsidR="00AB4F17" w:rsidRPr="00DC51D0" w:rsidRDefault="00AB4F17">
          <w:r w:rsidRPr="00DC51D0">
            <w:rPr>
              <w:b/>
              <w:bCs/>
            </w:rPr>
            <w:fldChar w:fldCharType="end"/>
          </w:r>
        </w:p>
      </w:sdtContent>
    </w:sdt>
    <w:p w14:paraId="0CF421DE" w14:textId="77777777" w:rsidR="001B3630" w:rsidRPr="00DC51D0" w:rsidRDefault="001B3630"/>
    <w:p w14:paraId="60305D4C" w14:textId="1378662A" w:rsidR="00AB4F17" w:rsidRPr="00DC51D0" w:rsidRDefault="00AB4F17">
      <w:pPr>
        <w:rPr>
          <w:rFonts w:cs="Open Sans"/>
          <w:bCs/>
          <w:kern w:val="2"/>
          <w:szCs w:val="32"/>
          <w14:ligatures w14:val="standardContextual"/>
        </w:rPr>
      </w:pPr>
      <w:r w:rsidRPr="00DC51D0">
        <w:br w:type="page"/>
      </w:r>
    </w:p>
    <w:p w14:paraId="68C4FD5A" w14:textId="39E0E71F" w:rsidR="00F31AB6" w:rsidRPr="00DC51D0" w:rsidRDefault="00E22421" w:rsidP="004C0AC0">
      <w:pPr>
        <w:pStyle w:val="CGPC-elearning"/>
      </w:pPr>
      <w:r w:rsidRPr="00DC51D0">
        <w:rPr>
          <w:noProof/>
        </w:rPr>
        <w:lastRenderedPageBreak/>
        <mc:AlternateContent>
          <mc:Choice Requires="wps">
            <w:drawing>
              <wp:anchor distT="0" distB="0" distL="114300" distR="114300" simplePos="0" relativeHeight="251661312" behindDoc="1" locked="0" layoutInCell="1" allowOverlap="1" wp14:anchorId="1D430D5A" wp14:editId="4B9F2363">
                <wp:simplePos x="0" y="0"/>
                <wp:positionH relativeFrom="column">
                  <wp:posOffset>-1151906</wp:posOffset>
                </wp:positionH>
                <wp:positionV relativeFrom="paragraph">
                  <wp:posOffset>-1375352</wp:posOffset>
                </wp:positionV>
                <wp:extent cx="10152380" cy="9738541"/>
                <wp:effectExtent l="0" t="0" r="20320" b="15240"/>
                <wp:wrapNone/>
                <wp:docPr id="1339974689" name="Rectangle 2"/>
                <wp:cNvGraphicFramePr/>
                <a:graphic xmlns:a="http://schemas.openxmlformats.org/drawingml/2006/main">
                  <a:graphicData uri="http://schemas.microsoft.com/office/word/2010/wordprocessingShape">
                    <wps:wsp>
                      <wps:cNvSpPr/>
                      <wps:spPr>
                        <a:xfrm>
                          <a:off x="0" y="0"/>
                          <a:ext cx="10152380" cy="9738541"/>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33CA59" id="Rectangle 2" o:spid="_x0000_s1026" style="position:absolute;margin-left:-90.7pt;margin-top:-108.3pt;width:799.4pt;height:766.8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" fillcolor="#215e99 [2431]" strokecolor="#030e13 [484]" strokeweight="1pt"/>
            </w:pict>
          </mc:Fallback>
        </mc:AlternateContent>
      </w:r>
    </w:p>
    <w:p w14:paraId="6EE5E019" w14:textId="67AB8381" w:rsidR="00F17F95" w:rsidRPr="00DC51D0" w:rsidRDefault="00F17F95" w:rsidP="00F17F95"/>
    <w:p w14:paraId="51C0AF2B" w14:textId="43273862" w:rsidR="00F17F95" w:rsidRPr="00DC51D0" w:rsidRDefault="00F17F95" w:rsidP="00F17F95"/>
    <w:p w14:paraId="5099C838" w14:textId="77777777" w:rsidR="00F17F95" w:rsidRPr="00DC51D0" w:rsidRDefault="00F17F95" w:rsidP="00F17F95"/>
    <w:p w14:paraId="21A72A77" w14:textId="77777777" w:rsidR="00F17F95" w:rsidRPr="00DC51D0" w:rsidRDefault="00F17F95" w:rsidP="00F17F95"/>
    <w:p w14:paraId="2CD90F16" w14:textId="77777777" w:rsidR="00F17F95" w:rsidRPr="00DC51D0" w:rsidRDefault="00F17F95" w:rsidP="00F17F95"/>
    <w:p w14:paraId="154222FA" w14:textId="77BA14C7" w:rsidR="006A15A1" w:rsidRPr="00DC51D0" w:rsidRDefault="00D3662C" w:rsidP="007D60FF">
      <w:pPr>
        <w:pStyle w:val="Titre1"/>
      </w:pPr>
      <w:bookmarkStart w:id="0" w:name="_Toc235086411"/>
      <w:r w:rsidRPr="00DC51D0">
        <w:t>Les risques encourus (responsabilités)</w:t>
      </w:r>
      <w:bookmarkEnd w:id="0"/>
    </w:p>
    <w:p w14:paraId="1C7912B9" w14:textId="77777777" w:rsidR="006A15A1" w:rsidRPr="00DC51D0" w:rsidRDefault="006A15A1" w:rsidP="004C0AC0">
      <w:pPr>
        <w:pStyle w:val="CGPC-elearning"/>
      </w:pPr>
      <w:r w:rsidRPr="00DC51D0">
        <w:br w:type="page"/>
      </w:r>
    </w:p>
    <w:p w14:paraId="5448BE9A" w14:textId="4EB4D74A" w:rsidR="00D3662C" w:rsidRPr="00DC51D0" w:rsidRDefault="00D3662C" w:rsidP="009B4843">
      <w:pPr>
        <w:pStyle w:val="Titre2"/>
        <w:rPr>
          <w:lang w:val="fr-FR"/>
        </w:rPr>
      </w:pPr>
      <w:bookmarkStart w:id="1" w:name="_Toc235086412"/>
      <w:r w:rsidRPr="00DC51D0">
        <w:rPr>
          <w:lang w:val="fr-FR"/>
        </w:rPr>
        <w:lastRenderedPageBreak/>
        <w:t>Le sort des actes accomplis par les personnes vulnérables</w:t>
      </w:r>
      <w:bookmarkEnd w:id="1"/>
    </w:p>
    <w:p w14:paraId="05C50878" w14:textId="77777777" w:rsidR="00D3662C" w:rsidRPr="00DC51D0" w:rsidRDefault="00D3662C" w:rsidP="004C0AC0">
      <w:pPr>
        <w:pStyle w:val="CGPC-elearning"/>
      </w:pPr>
      <w:r w:rsidRPr="00DC51D0">
        <w:t> </w:t>
      </w:r>
    </w:p>
    <w:p w14:paraId="72E293FF" w14:textId="49A13E17" w:rsidR="00D3662C" w:rsidRPr="000741D3" w:rsidRDefault="00D3662C" w:rsidP="00D65443">
      <w:pPr>
        <w:pStyle w:val="Titre3"/>
        <w:rPr>
          <w:lang w:val="fr-FR"/>
        </w:rPr>
      </w:pPr>
      <w:bookmarkStart w:id="2" w:name="_Toc235086413"/>
      <w:r w:rsidRPr="000741D3">
        <w:rPr>
          <w:lang w:val="fr-FR"/>
        </w:rPr>
        <w:t>Le sort des actes accomplis par les personnes vulnérables dotées de leur capacité</w:t>
      </w:r>
      <w:bookmarkEnd w:id="2"/>
    </w:p>
    <w:p w14:paraId="79548483" w14:textId="77777777" w:rsidR="00D3662C" w:rsidRPr="00DC51D0" w:rsidRDefault="00D3662C" w:rsidP="004C0AC0">
      <w:pPr>
        <w:pStyle w:val="CGPC-elearning"/>
      </w:pPr>
      <w:r w:rsidRPr="00DC51D0">
        <w:t> </w:t>
      </w:r>
    </w:p>
    <w:p w14:paraId="3A6C7E91" w14:textId="040F6263" w:rsidR="00D3662C" w:rsidRPr="00DC51D0" w:rsidRDefault="00D3662C" w:rsidP="004C0AC0">
      <w:pPr>
        <w:pStyle w:val="Titre4"/>
      </w:pPr>
      <w:r w:rsidRPr="00DC51D0">
        <w:t>Un principe de validité à tempérer</w:t>
      </w:r>
    </w:p>
    <w:p w14:paraId="6F404695" w14:textId="77777777" w:rsidR="00D3662C" w:rsidRPr="00DC51D0" w:rsidRDefault="00D3662C" w:rsidP="00C07169">
      <w:pPr>
        <w:pStyle w:val="CGPC-paragraphe"/>
      </w:pPr>
      <w:r w:rsidRPr="00DC51D0">
        <w:t>Sur le principe, les actes accomplis par ces personnes sont traités comme n’importe quelle autre et soumis au </w:t>
      </w:r>
      <w:r w:rsidRPr="00DC51D0">
        <w:rPr>
          <w:b/>
        </w:rPr>
        <w:t>droit commun des contrats</w:t>
      </w:r>
      <w:r w:rsidRPr="00DC51D0">
        <w:t>. En particulier, leur validité dépend de la qualité de leur consentement, lequel peut être vicié pour erreur, dol ou violence. De la même manière, le contrat peut être attaqué pour insanité d’esprit sur le fondement de l’article 414-1 du Code civil dont on rappellera les termes : </w:t>
      </w:r>
      <w:r w:rsidRPr="00DC51D0">
        <w:rPr>
          <w:i/>
          <w:iCs/>
        </w:rPr>
        <w:t xml:space="preserve">« Pour faire </w:t>
      </w:r>
      <w:r w:rsidRPr="00DC51D0">
        <w:rPr>
          <w:i/>
          <w:iCs/>
        </w:rPr>
        <w:lastRenderedPageBreak/>
        <w:t>un acte valable, il faut être sain d'esprit. C'est à ceux qui agissent en nullité pour cette cause de prouver l'existence d'un trouble mental au moment de l'acte »</w:t>
      </w:r>
      <w:r w:rsidRPr="00DC51D0">
        <w:t>.</w:t>
      </w:r>
    </w:p>
    <w:p w14:paraId="0FE0AE07" w14:textId="77777777" w:rsidR="00D3662C" w:rsidRPr="00DC51D0" w:rsidRDefault="00D3662C" w:rsidP="00C07169">
      <w:pPr>
        <w:pStyle w:val="CGPC-paragraphe"/>
      </w:pPr>
      <w:r w:rsidRPr="00DC51D0">
        <w:t>Ces actions sont soumises au délai de prescription de droit commun de cinq ans suivant la date à laquelle on a eu connaissance de l'acte. Au-delà, l'action est dite « prescrite » : l'écoulement du temps a pour conséquence qu'il est désormais impossible de remettre l'acte en cause. Le fait que le délai de prescription coure à compter du jour de la connaissance de l'acte permet de remettre en cause des actes datant de plus de cinq ans.</w:t>
      </w:r>
    </w:p>
    <w:p w14:paraId="39810B99" w14:textId="77777777" w:rsidR="00D3662C" w:rsidRPr="00DC51D0" w:rsidRDefault="00D3662C" w:rsidP="00C07169">
      <w:pPr>
        <w:pStyle w:val="CGPC-paragraphe"/>
      </w:pPr>
      <w:r w:rsidRPr="00DC51D0">
        <w:t> </w:t>
      </w:r>
    </w:p>
    <w:p w14:paraId="26A6CA3F" w14:textId="77777777" w:rsidR="00D3662C" w:rsidRPr="00DC51D0" w:rsidRDefault="00D3662C" w:rsidP="00C07169">
      <w:pPr>
        <w:pStyle w:val="CGPC-paragraphe"/>
      </w:pPr>
      <w:r w:rsidRPr="00DC51D0">
        <w:t>Sans doute une personne vulnérable, par exemple en raison de son grand âge, sera-t-elle plus exposée qu’une autre à un vice du consentement. On pense au dol ou à la violence psychologique dont elle pourrait être victime d’un professionnel peu scrupuleux.</w:t>
      </w:r>
    </w:p>
    <w:p w14:paraId="67A9884F" w14:textId="77777777" w:rsidR="00D3662C" w:rsidRPr="00DC51D0" w:rsidRDefault="00D3662C" w:rsidP="00C07169">
      <w:pPr>
        <w:pStyle w:val="CGPC-paragraphe"/>
      </w:pPr>
      <w:r w:rsidRPr="00DC51D0">
        <w:t>Il en va de même d’une personne âgée qui aurait perdu ses facultés mentales sans qu’une mesure de protection n’ait été ouverte. Toute convention passée avec elle pourrait être annulée pour insanité d’esprit.</w:t>
      </w:r>
    </w:p>
    <w:p w14:paraId="6DDF2C18" w14:textId="77777777" w:rsidR="00D3662C" w:rsidRPr="00DC51D0" w:rsidRDefault="00D3662C" w:rsidP="00C07169">
      <w:pPr>
        <w:pStyle w:val="CGPC-paragraphe"/>
      </w:pPr>
      <w:r w:rsidRPr="00DC51D0">
        <w:lastRenderedPageBreak/>
        <w:t>Les professionnels devront donc être prudents lorsqu’ils traitent avec elles afin de sécuriser leur contrat. Il n’en demeure pas moins que ce sont les règles du droit commun qui s’appliquent.</w:t>
      </w:r>
    </w:p>
    <w:p w14:paraId="3DDCA8C4" w14:textId="77777777" w:rsidR="00D3662C" w:rsidRPr="00DC51D0" w:rsidRDefault="00D3662C" w:rsidP="004C0AC0">
      <w:pPr>
        <w:pStyle w:val="CGPC-elearning"/>
        <w:numPr>
          <w:ilvl w:val="0"/>
          <w:numId w:val="10"/>
        </w:numPr>
      </w:pPr>
      <w:r w:rsidRPr="00DC51D0">
        <w:t>L’action en nullité</w:t>
      </w:r>
    </w:p>
    <w:p w14:paraId="55432B16" w14:textId="77777777" w:rsidR="00D3662C" w:rsidRPr="00DC51D0" w:rsidRDefault="00D3662C" w:rsidP="004269B1">
      <w:pPr>
        <w:pStyle w:val="CGPC-paragraphe"/>
      </w:pPr>
      <w:r w:rsidRPr="00DC51D0">
        <w:t>L'action en justice permettant de demander l'annulation d'un acte accompli par le majeur vulnérable est une « </w:t>
      </w:r>
      <w:r w:rsidRPr="00DC51D0">
        <w:rPr>
          <w:b/>
        </w:rPr>
        <w:t>action en nullité</w:t>
      </w:r>
      <w:r w:rsidRPr="00DC51D0">
        <w:t> ». Elle nécessite la </w:t>
      </w:r>
      <w:r w:rsidRPr="00DC51D0">
        <w:rPr>
          <w:b/>
        </w:rPr>
        <w:t>présence obligatoire de l'avocat</w:t>
      </w:r>
      <w:r w:rsidRPr="00DC51D0">
        <w:t> car le tribunal compétent est le tribunal de grande instance du domicile du défendeur. Le défendeur est la personne visée par l'action en justice, c'est-à-dire celle que l'on « attaque », celle avec laquelle le majeur vulnérable a conclu l'acte.</w:t>
      </w:r>
    </w:p>
    <w:p w14:paraId="0CD8DA90" w14:textId="77777777" w:rsidR="00D3662C" w:rsidRPr="00DC51D0" w:rsidRDefault="00D3662C" w:rsidP="004269B1">
      <w:pPr>
        <w:pStyle w:val="CGPC-paragraphe"/>
      </w:pPr>
      <w:r w:rsidRPr="00DC51D0">
        <w:t>Par exemple, M. X., qui vit à Nantes, a acheté une résidence secondaire à M. Y., qui habite à Nice. Dans l'hypothèse d'une action en nullité de cette vente, M. X., représenté par son protecteur, sera le demandeur et M. Y. le défendeur. Le tribunal compétent sera le tribunal de grande instance de Nice.</w:t>
      </w:r>
    </w:p>
    <w:p w14:paraId="76458B8B" w14:textId="77777777" w:rsidR="00D3662C" w:rsidRPr="00DC51D0" w:rsidRDefault="00D3662C" w:rsidP="004C0AC0">
      <w:pPr>
        <w:pStyle w:val="CGPC-elearning"/>
      </w:pPr>
      <w:r w:rsidRPr="00DC51D0">
        <w:t> </w:t>
      </w:r>
    </w:p>
    <w:p w14:paraId="65074D67" w14:textId="6F23973C" w:rsidR="00D3662C" w:rsidRPr="00DC51D0" w:rsidRDefault="00D3662C" w:rsidP="004C0AC0">
      <w:pPr>
        <w:pStyle w:val="Titre4"/>
      </w:pPr>
      <w:r w:rsidRPr="00DC51D0">
        <w:lastRenderedPageBreak/>
        <w:t>La période suspecte</w:t>
      </w:r>
    </w:p>
    <w:p w14:paraId="643156A3" w14:textId="77777777" w:rsidR="00D3662C" w:rsidRPr="00DC51D0" w:rsidRDefault="00D3662C" w:rsidP="004269B1">
      <w:pPr>
        <w:pStyle w:val="CGPC-paragraphe"/>
      </w:pPr>
      <w:r w:rsidRPr="00DC51D0">
        <w:t>La période dite « suspecte » est prévue par l’article 464 du Code civil et permet la remise en cause des actes passés par une personne mise sous curatelle, tutelle ou bénéficiant d’une habilitation familiale dans les deux ans précédant l’ouverture de la mesure.</w:t>
      </w:r>
    </w:p>
    <w:p w14:paraId="53D58C79" w14:textId="77777777" w:rsidR="00D3662C" w:rsidRPr="00DC51D0" w:rsidRDefault="00D3662C" w:rsidP="004269B1">
      <w:pPr>
        <w:pStyle w:val="CGPC-paragraphe"/>
      </w:pPr>
      <w:r w:rsidRPr="00DC51D0">
        <w:t>L’acte peut être réduit sur la seule preuve que l’inaptitude de la personne à défendre ses intérêts, par suite de l'altération de ses facultés personnelles, était notoire ou connue du cocontractant à l'époque où les actes ont été passés. Supposons par exemple que la personne ait vendu un bateau pour la somme de 20 000 euros alors qu’il en valait 50 000. La réduction conduira à condamner l’acquéreur à verser 30 000 euros supplémentaires au cocontractant lésé.</w:t>
      </w:r>
    </w:p>
    <w:p w14:paraId="427ACEF4" w14:textId="77777777" w:rsidR="00D3662C" w:rsidRPr="00DC51D0" w:rsidRDefault="00D3662C" w:rsidP="004269B1">
      <w:pPr>
        <w:pStyle w:val="CGPC-paragraphe"/>
      </w:pPr>
      <w:r w:rsidRPr="00DC51D0">
        <w:t> </w:t>
      </w:r>
    </w:p>
    <w:p w14:paraId="7C624E0A" w14:textId="77777777" w:rsidR="00D3662C" w:rsidRPr="00DC51D0" w:rsidRDefault="00D3662C" w:rsidP="004269B1">
      <w:pPr>
        <w:pStyle w:val="CGPC-paragraphe"/>
      </w:pPr>
      <w:r w:rsidRPr="00DC51D0">
        <w:t xml:space="preserve">Si la personne vulnérable a subi un préjudice, l’acte peut être annulé. Reprenons l’exemple précédent et imaginons que la personne vivait dans son bateau et que sa vente l’ait contrainte à loger chez un proche parent. L’annulation de la vente pourra </w:t>
      </w:r>
      <w:r w:rsidRPr="00DC51D0">
        <w:lastRenderedPageBreak/>
        <w:t>être prononcée, de sorte que la personne désormais protégée récupère la propriété de son bateau.</w:t>
      </w:r>
    </w:p>
    <w:p w14:paraId="6258C8F2" w14:textId="77777777" w:rsidR="00D3662C" w:rsidRPr="00DC51D0" w:rsidRDefault="00D3662C" w:rsidP="004269B1">
      <w:pPr>
        <w:pStyle w:val="CGPC-paragraphe"/>
      </w:pPr>
      <w:r w:rsidRPr="00DC51D0">
        <w:t>Le </w:t>
      </w:r>
      <w:r w:rsidRPr="00DC51D0">
        <w:rPr>
          <w:b/>
        </w:rPr>
        <w:t>délai de prescription</w:t>
      </w:r>
      <w:r w:rsidRPr="00DC51D0">
        <w:t> de l’action en réduction ou en nullité est le délai de prescription de droit commun de cinq ans. Il court à compter de la date d’ouverture de la mesure de protection.</w:t>
      </w:r>
    </w:p>
    <w:p w14:paraId="0321DABD" w14:textId="77777777" w:rsidR="00D3662C" w:rsidRPr="00DC51D0" w:rsidRDefault="00D3662C" w:rsidP="004269B1">
      <w:pPr>
        <w:pStyle w:val="CGPC-paragraphe"/>
      </w:pPr>
      <w:r w:rsidRPr="00DC51D0">
        <w:t>Si le majeur protégé est </w:t>
      </w:r>
      <w:r w:rsidRPr="00DC51D0">
        <w:rPr>
          <w:b/>
        </w:rPr>
        <w:t>vivant</w:t>
      </w:r>
      <w:r w:rsidRPr="00DC51D0">
        <w:t xml:space="preserve">, c'est le curateur avec l'accord du </w:t>
      </w:r>
      <w:proofErr w:type="spellStart"/>
      <w:r w:rsidRPr="00DC51D0">
        <w:t>curatélaire</w:t>
      </w:r>
      <w:proofErr w:type="spellEnd"/>
      <w:r w:rsidRPr="00DC51D0">
        <w:t>, ou le tuteur qui exercera l'action en justice.</w:t>
      </w:r>
    </w:p>
    <w:p w14:paraId="44D12A93" w14:textId="77777777" w:rsidR="00D3662C" w:rsidRPr="00DC51D0" w:rsidRDefault="00D3662C" w:rsidP="004269B1">
      <w:pPr>
        <w:pStyle w:val="CGPC-paragraphe"/>
      </w:pPr>
      <w:r w:rsidRPr="00DC51D0">
        <w:t>Si le majeur protégé est </w:t>
      </w:r>
      <w:r w:rsidRPr="00DC51D0">
        <w:rPr>
          <w:b/>
        </w:rPr>
        <w:t>décédé</w:t>
      </w:r>
      <w:r w:rsidRPr="00DC51D0">
        <w:t>, ce sont ses héritiers qui devront agir, soit en reprenant l'action engagée par le protecteur, soit en déclenchant eux-mêmes l'action en nullité. Ils peuvent également, à compter du jour du décès, demander l'</w:t>
      </w:r>
      <w:r w:rsidRPr="00DC51D0">
        <w:rPr>
          <w:b/>
        </w:rPr>
        <w:t>annulation du testament</w:t>
      </w:r>
      <w:r w:rsidRPr="00DC51D0">
        <w:t>.</w:t>
      </w:r>
    </w:p>
    <w:p w14:paraId="275B1FCD" w14:textId="77777777" w:rsidR="00D3662C" w:rsidRPr="00DC51D0" w:rsidRDefault="00D3662C" w:rsidP="004C0AC0">
      <w:pPr>
        <w:pStyle w:val="CGPC-elearning"/>
      </w:pPr>
      <w:r w:rsidRPr="00DC51D0">
        <w:t> </w:t>
      </w:r>
    </w:p>
    <w:p w14:paraId="6DDFB025" w14:textId="10F04FC2" w:rsidR="00D3662C" w:rsidRPr="00DC51D0" w:rsidRDefault="00D3662C" w:rsidP="004C0AC0">
      <w:pPr>
        <w:pStyle w:val="Titre4"/>
      </w:pPr>
      <w:r w:rsidRPr="00DC51D0">
        <w:lastRenderedPageBreak/>
        <w:t>L’ouverture d’une mesure de protection juridique</w:t>
      </w:r>
    </w:p>
    <w:p w14:paraId="39756FE1" w14:textId="77777777" w:rsidR="00D3662C" w:rsidRPr="00DC51D0" w:rsidRDefault="00D3662C" w:rsidP="004269B1">
      <w:pPr>
        <w:pStyle w:val="CGPC-paragraphe"/>
      </w:pPr>
      <w:r w:rsidRPr="00DC51D0">
        <w:t>Comme cela a été vu précédemment, l’ouverture de certaines mesures ne prive pas les personnes protégées de leur pleine capacité. Le cas du mandat de protection future doit être distingué de celui de la sauvegarde de justice.</w:t>
      </w:r>
    </w:p>
    <w:p w14:paraId="6951EF11" w14:textId="77777777" w:rsidR="00D3662C" w:rsidRPr="00DC51D0" w:rsidRDefault="00D3662C" w:rsidP="004269B1">
      <w:pPr>
        <w:pStyle w:val="CGPC-paragraphe"/>
      </w:pPr>
      <w:r w:rsidRPr="00DC51D0">
        <w:t> </w:t>
      </w:r>
    </w:p>
    <w:p w14:paraId="074D4156" w14:textId="77777777" w:rsidR="00D3662C" w:rsidRPr="00DC51D0" w:rsidRDefault="00D3662C" w:rsidP="004C0AC0">
      <w:pPr>
        <w:pStyle w:val="CGPC-elearning"/>
        <w:numPr>
          <w:ilvl w:val="0"/>
          <w:numId w:val="7"/>
        </w:numPr>
      </w:pPr>
      <w:r w:rsidRPr="00DC51D0">
        <w:t>Mandat de protection future</w:t>
      </w:r>
    </w:p>
    <w:p w14:paraId="39D031C5" w14:textId="77777777" w:rsidR="00D3662C" w:rsidRPr="00DC51D0" w:rsidRDefault="00D3662C" w:rsidP="004269B1">
      <w:pPr>
        <w:pStyle w:val="CGPC-paragraphe"/>
      </w:pPr>
      <w:r w:rsidRPr="00DC51D0">
        <w:t>Dans le mandat de protection future, le mandant </w:t>
      </w:r>
      <w:r w:rsidRPr="00DC51D0">
        <w:rPr>
          <w:b/>
        </w:rPr>
        <w:t>conserve sa pleine capacité</w:t>
      </w:r>
      <w:r w:rsidRPr="00DC51D0">
        <w:t> dans les conditions du droit commun. En d’autres termes, les actes qu’il accomplirait après la mise en œuvre du mandat sont valables et ne peuvent être contestés que pour les causes communes à toutes les conventions.</w:t>
      </w:r>
    </w:p>
    <w:p w14:paraId="03122EE2" w14:textId="77777777" w:rsidR="00D3662C" w:rsidRPr="00DC51D0" w:rsidRDefault="00D3662C" w:rsidP="004269B1">
      <w:pPr>
        <w:pStyle w:val="CGPC-paragraphe"/>
      </w:pPr>
      <w:r w:rsidRPr="00DC51D0">
        <w:t>Le mandat ayant été activé par la production du certificat médical circonstancié visé par l’article 431 du Code civil, on peut penser qu’il sera aisé d’obtenir l’annulation de l’acte pour </w:t>
      </w:r>
      <w:r w:rsidRPr="00DC51D0">
        <w:rPr>
          <w:b/>
        </w:rPr>
        <w:t>insanité d’esprit</w:t>
      </w:r>
      <w:r w:rsidRPr="00DC51D0">
        <w:t xml:space="preserve"> sur le fondement de l’article 414-1 du Code civil. Reste que ce sera à la personne vulnérable – ou plutôt à son représentant – de rapporter la preuve de l’insanité d’esprit. En outre, il existe une jurisprudence permettant au cocontractant d’établir la preuve d’un intervalle de lucidité à une période durant </w:t>
      </w:r>
      <w:r w:rsidRPr="00DC51D0">
        <w:lastRenderedPageBreak/>
        <w:t>laquelle la personne était notoirement atteinte d’insanité d’esprit et d’écarter ainsi la nullité de l’acte.</w:t>
      </w:r>
    </w:p>
    <w:p w14:paraId="6B9D3F2F" w14:textId="77777777" w:rsidR="00D3662C" w:rsidRPr="00DC51D0" w:rsidRDefault="00D3662C" w:rsidP="004C0AC0">
      <w:pPr>
        <w:pStyle w:val="CGPC-elearning"/>
      </w:pPr>
      <w:r w:rsidRPr="00DC51D0">
        <w:t> </w:t>
      </w:r>
    </w:p>
    <w:p w14:paraId="0A8DD8EE" w14:textId="77777777" w:rsidR="00D3662C" w:rsidRPr="00DC51D0" w:rsidRDefault="00D3662C" w:rsidP="004C0AC0">
      <w:pPr>
        <w:pStyle w:val="CGPC-elearning"/>
        <w:numPr>
          <w:ilvl w:val="0"/>
          <w:numId w:val="8"/>
        </w:numPr>
      </w:pPr>
      <w:r w:rsidRPr="00DC51D0">
        <w:t>Sauvegarde de justice</w:t>
      </w:r>
    </w:p>
    <w:p w14:paraId="7EC7C766" w14:textId="77777777" w:rsidR="00D3662C" w:rsidRPr="00DC51D0" w:rsidRDefault="00D3662C" w:rsidP="004269B1">
      <w:pPr>
        <w:pStyle w:val="CGPC-paragraphe"/>
      </w:pPr>
      <w:r w:rsidRPr="00DC51D0">
        <w:t>Rappelons d’abord que si le juge des tutelles ayant ouvert une mesure de sauvegarde de justice a nommé un </w:t>
      </w:r>
      <w:r w:rsidRPr="00DC51D0">
        <w:rPr>
          <w:b/>
        </w:rPr>
        <w:t>mandataire spécial</w:t>
      </w:r>
      <w:r w:rsidRPr="00DC51D0">
        <w:t> en lui attribuant le pouvoir d’accomplir certains actes, la personne protégée perd sa capacité à l’égard de ces derniers, qui seront frappés de nullité si elle les accomplit.</w:t>
      </w:r>
    </w:p>
    <w:p w14:paraId="513982F3" w14:textId="77777777" w:rsidR="00D3662C" w:rsidRPr="00DC51D0" w:rsidRDefault="00D3662C" w:rsidP="004269B1">
      <w:pPr>
        <w:pStyle w:val="CGPC-paragraphe"/>
      </w:pPr>
      <w:r w:rsidRPr="00DC51D0">
        <w:t>Ensuite, pour les autres actes, la personne sous sauvegarde de justice bénéficie d’une protection particulière. En effet, comme il a été dit plus haut, les actes accomplis durant cette mesure peuvent faire l'objet d'une </w:t>
      </w:r>
      <w:r w:rsidRPr="00DC51D0">
        <w:rPr>
          <w:b/>
        </w:rPr>
        <w:t>rescision pour cause de lésion</w:t>
      </w:r>
      <w:r w:rsidRPr="00DC51D0">
        <w:t> ou d'une </w:t>
      </w:r>
      <w:r w:rsidRPr="00DC51D0">
        <w:rPr>
          <w:b/>
        </w:rPr>
        <w:t>réduction pour excès</w:t>
      </w:r>
      <w:r w:rsidRPr="00DC51D0">
        <w:t>, </w:t>
      </w:r>
      <w:r w:rsidRPr="00DC51D0">
        <w:rPr>
          <w:i/>
          <w:iCs/>
        </w:rPr>
        <w:t>« les tribunaux prenant notamment en considération l'utilité ou l'inutilité de l'opération, l'importance ou la consistance du patrimoine de la personne protégée et la bonne ou mauvaise foi de ceux avec qui elle a contracté »</w:t>
      </w:r>
      <w:r w:rsidRPr="00DC51D0">
        <w:t> (C. civ., art. 435).</w:t>
      </w:r>
    </w:p>
    <w:p w14:paraId="26617786" w14:textId="77777777" w:rsidR="00D3662C" w:rsidRPr="00DC51D0" w:rsidRDefault="00D3662C" w:rsidP="004269B1">
      <w:pPr>
        <w:pStyle w:val="CGPC-paragraphe"/>
      </w:pPr>
      <w:r w:rsidRPr="00DC51D0">
        <w:t> </w:t>
      </w:r>
    </w:p>
    <w:p w14:paraId="043321F4" w14:textId="77777777" w:rsidR="00D3662C" w:rsidRPr="00DC51D0" w:rsidRDefault="00D3662C" w:rsidP="004269B1">
      <w:pPr>
        <w:pStyle w:val="CGPC-paragraphe"/>
      </w:pPr>
      <w:r w:rsidRPr="00DC51D0">
        <w:lastRenderedPageBreak/>
        <w:t>La</w:t>
      </w:r>
      <w:r w:rsidRPr="00DC51D0">
        <w:rPr>
          <w:b/>
        </w:rPr>
        <w:t> rescision pour lésion</w:t>
      </w:r>
      <w:r w:rsidRPr="00DC51D0">
        <w:t> permet au majeur sous sauvegarde de justice de demander l'annulation d'un acte si la prestation est déséquilibrée. Par exemple, M. X. achète pour un prix de 10 000 euros une voiture d'occasion qui n'en vaut en fait que 6 000 ; il pourra demander l'annulation de la vente.</w:t>
      </w:r>
    </w:p>
    <w:p w14:paraId="38AA520D" w14:textId="77777777" w:rsidR="00D3662C" w:rsidRPr="00DC51D0" w:rsidRDefault="00D3662C" w:rsidP="004269B1">
      <w:pPr>
        <w:pStyle w:val="CGPC-paragraphe"/>
      </w:pPr>
      <w:r w:rsidRPr="00DC51D0">
        <w:t>La </w:t>
      </w:r>
      <w:r w:rsidRPr="00DC51D0">
        <w:rPr>
          <w:b/>
        </w:rPr>
        <w:t>réduction pour excès</w:t>
      </w:r>
      <w:r w:rsidRPr="00DC51D0">
        <w:t> lui permet, comme son nom l'indique, de demander la restitution de tout ou partie de ses engagements excessifs. Dans le même exemple, M. X. pourra choisir de conserver la voiture en demandant au vendeur de lui rembourser la somme de 4 000 euros correspondant à la part jugée excessive.</w:t>
      </w:r>
    </w:p>
    <w:p w14:paraId="791A9057" w14:textId="77777777" w:rsidR="00D3662C" w:rsidRPr="00DC51D0" w:rsidRDefault="00D3662C" w:rsidP="004269B1">
      <w:pPr>
        <w:pStyle w:val="CGPC-paragraphe"/>
      </w:pPr>
      <w:r w:rsidRPr="00DC51D0">
        <w:t>Bien entendu, le majeur sous sauvegarde de justice pourra également intenter l’</w:t>
      </w:r>
      <w:r w:rsidRPr="00DC51D0">
        <w:rPr>
          <w:b/>
        </w:rPr>
        <w:t>action en nullité pour insanité d'esprit</w:t>
      </w:r>
      <w:r w:rsidRPr="00DC51D0">
        <w:t> de droit commun dont il devra rapporter la preuve (C. civ., art. 414-1).</w:t>
      </w:r>
    </w:p>
    <w:p w14:paraId="0B204EB9" w14:textId="77777777" w:rsidR="00D3662C" w:rsidRPr="00DC51D0" w:rsidRDefault="00D3662C" w:rsidP="004269B1">
      <w:pPr>
        <w:pStyle w:val="CGPC-paragraphe"/>
      </w:pPr>
      <w:r w:rsidRPr="00DC51D0">
        <w:t>Ces actions sont soumises au délai de prescription de droit commun de cinq ans.</w:t>
      </w:r>
    </w:p>
    <w:p w14:paraId="7178BF15" w14:textId="77777777" w:rsidR="00D3662C" w:rsidRPr="00DC51D0" w:rsidRDefault="00D3662C" w:rsidP="004C0AC0">
      <w:pPr>
        <w:pStyle w:val="CGPC-elearning"/>
      </w:pPr>
      <w:r w:rsidRPr="00DC51D0">
        <w:t> </w:t>
      </w:r>
    </w:p>
    <w:p w14:paraId="40478B74" w14:textId="2F260364" w:rsidR="00D3662C" w:rsidRPr="000741D3" w:rsidRDefault="00D3662C" w:rsidP="00D65443">
      <w:pPr>
        <w:pStyle w:val="Titre3"/>
        <w:rPr>
          <w:lang w:val="fr-FR"/>
        </w:rPr>
      </w:pPr>
      <w:bookmarkStart w:id="3" w:name="_Toc235086414"/>
      <w:r w:rsidRPr="000741D3">
        <w:rPr>
          <w:lang w:val="fr-FR"/>
        </w:rPr>
        <w:lastRenderedPageBreak/>
        <w:t>Le sort des actes accomplis par les personnes vulnérables incapables</w:t>
      </w:r>
      <w:bookmarkEnd w:id="3"/>
    </w:p>
    <w:p w14:paraId="13BDC0AD" w14:textId="77777777" w:rsidR="00D3662C" w:rsidRPr="00DC51D0" w:rsidRDefault="00D3662C" w:rsidP="004C0AC0">
      <w:pPr>
        <w:pStyle w:val="CGPC-elearning"/>
      </w:pPr>
      <w:r w:rsidRPr="00DC51D0">
        <w:t>Le sort des actes accomplis par les personnes vulnérables incapables est prévu par l’article 465 du Code civil. Dans tous les cas, l’action en justice est soumise au délai de prescription de droit commun de cinq ans.</w:t>
      </w:r>
    </w:p>
    <w:p w14:paraId="71957706" w14:textId="77777777" w:rsidR="00D3662C" w:rsidRPr="00DC51D0" w:rsidRDefault="00D3662C" w:rsidP="004C0AC0">
      <w:pPr>
        <w:pStyle w:val="CGPC-elearning"/>
      </w:pPr>
      <w:r w:rsidRPr="00DC51D0">
        <w:t> </w:t>
      </w:r>
    </w:p>
    <w:p w14:paraId="0E041AA4" w14:textId="0EB5A8AD" w:rsidR="00D3662C" w:rsidRPr="00DC51D0" w:rsidRDefault="00D3662C" w:rsidP="004C0AC0">
      <w:pPr>
        <w:pStyle w:val="Titre4"/>
        <w:numPr>
          <w:ilvl w:val="0"/>
          <w:numId w:val="57"/>
        </w:numPr>
      </w:pPr>
      <w:r w:rsidRPr="00DC51D0">
        <w:t>Le sort des actes que la personne protégée pouvait accomplir seule</w:t>
      </w:r>
    </w:p>
    <w:p w14:paraId="4E7EC9FD" w14:textId="77777777" w:rsidR="00D3662C" w:rsidRPr="00DC51D0" w:rsidRDefault="00D3662C" w:rsidP="004C0AC0">
      <w:pPr>
        <w:pStyle w:val="CGPC-elearning"/>
      </w:pPr>
      <w:r w:rsidRPr="00DC51D0">
        <w:t>Il s’agit principalement des actes d’administration que la personne sous </w:t>
      </w:r>
      <w:r w:rsidRPr="00DC51D0">
        <w:rPr>
          <w:b/>
        </w:rPr>
        <w:t>curatelle</w:t>
      </w:r>
      <w:r w:rsidRPr="00DC51D0">
        <w:t> peut accomplir sans l’assistance de son curateur. Il se peut également que le majeur sous tutelle soit autorisé par le juge à accomplir seul tel ou tel acte.</w:t>
      </w:r>
    </w:p>
    <w:p w14:paraId="7117C287" w14:textId="77777777" w:rsidR="00D3662C" w:rsidRPr="00DC51D0" w:rsidRDefault="00D3662C" w:rsidP="004C0AC0">
      <w:pPr>
        <w:pStyle w:val="CGPC-elearning"/>
      </w:pPr>
      <w:r w:rsidRPr="00DC51D0">
        <w:t>Ces actes sont valables, mais, par dérogation au droit commun, ils peuvent faire l’objet d’une action </w:t>
      </w:r>
      <w:r w:rsidRPr="00DC51D0">
        <w:rPr>
          <w:b/>
        </w:rPr>
        <w:t>en rescision pour lésion ou en réduction pour excès</w:t>
      </w:r>
      <w:r w:rsidRPr="00DC51D0">
        <w:t> comme en matière de sauvegarde de justice (v. </w:t>
      </w:r>
      <w:r w:rsidRPr="00DC51D0">
        <w:rPr>
          <w:i/>
          <w:iCs/>
        </w:rPr>
        <w:t>supra</w:t>
      </w:r>
      <w:r w:rsidRPr="00DC51D0">
        <w:t>).</w:t>
      </w:r>
    </w:p>
    <w:p w14:paraId="378EAA28" w14:textId="77777777" w:rsidR="00D3662C" w:rsidRPr="00DC51D0" w:rsidRDefault="00D3662C" w:rsidP="004C0AC0">
      <w:pPr>
        <w:pStyle w:val="CGPC-elearning"/>
      </w:pPr>
      <w:r w:rsidRPr="00DC51D0">
        <w:lastRenderedPageBreak/>
        <w:t> </w:t>
      </w:r>
    </w:p>
    <w:p w14:paraId="772296C5" w14:textId="1A9CCD34" w:rsidR="00D3662C" w:rsidRPr="00DC51D0" w:rsidRDefault="00D3662C" w:rsidP="004C0AC0">
      <w:pPr>
        <w:pStyle w:val="Titre4"/>
      </w:pPr>
      <w:r w:rsidRPr="00DC51D0">
        <w:t>Le sort des actes que la personne protégée ne pouvait accomplir qu’en étant assistée</w:t>
      </w:r>
    </w:p>
    <w:p w14:paraId="04FF0665" w14:textId="77777777" w:rsidR="00D3662C" w:rsidRPr="00DC51D0" w:rsidRDefault="00D3662C" w:rsidP="004C0AC0">
      <w:pPr>
        <w:pStyle w:val="CGPC-elearning"/>
      </w:pPr>
      <w:r w:rsidRPr="00DC51D0">
        <w:t>Il s’agit principalement des actes de disposition que le majeur sous </w:t>
      </w:r>
      <w:r w:rsidRPr="00DC51D0">
        <w:rPr>
          <w:b/>
        </w:rPr>
        <w:t>curatelle</w:t>
      </w:r>
      <w:r w:rsidRPr="00DC51D0">
        <w:t> ne peut accomplir qu’avec l’assistance de son curateur. S’y ajoutent les actes d’administration pour lesquels le juge des tutelles prévoit expressément une assistance, notamment en cas de curatelle renforcée, ainsi que les actes pour lesquels le juge prévoit l’assistance de la personne habilitée.</w:t>
      </w:r>
    </w:p>
    <w:p w14:paraId="46A509DD" w14:textId="77777777" w:rsidR="00D3662C" w:rsidRPr="00DC51D0" w:rsidRDefault="00D3662C" w:rsidP="004C0AC0">
      <w:pPr>
        <w:pStyle w:val="CGPC-elearning"/>
      </w:pPr>
      <w:r w:rsidRPr="00DC51D0">
        <w:t>Si la personne protégée accomplit seule un de ces actes, celui-ci peut être annulé s'il est établi que la personne protégée a subi un préjudice.</w:t>
      </w:r>
    </w:p>
    <w:p w14:paraId="44782D77" w14:textId="77777777" w:rsidR="00D3662C" w:rsidRPr="00DC51D0" w:rsidRDefault="00D3662C" w:rsidP="004C0AC0">
      <w:pPr>
        <w:pStyle w:val="CGPC-elearning"/>
      </w:pPr>
      <w:r w:rsidRPr="00DC51D0">
        <w:t> </w:t>
      </w:r>
    </w:p>
    <w:p w14:paraId="51750153" w14:textId="0BCA94DF" w:rsidR="00D3662C" w:rsidRPr="00DC51D0" w:rsidRDefault="00D3662C" w:rsidP="004C0AC0">
      <w:pPr>
        <w:pStyle w:val="Titre4"/>
      </w:pPr>
      <w:r w:rsidRPr="00DC51D0">
        <w:lastRenderedPageBreak/>
        <w:t>Le sort des actes que la personne protégée ne pouvait accomplir qu’en étant représentée</w:t>
      </w:r>
    </w:p>
    <w:p w14:paraId="10C0B7DA" w14:textId="77777777" w:rsidR="00D3662C" w:rsidRPr="00DC51D0" w:rsidRDefault="00D3662C" w:rsidP="004C0AC0">
      <w:pPr>
        <w:pStyle w:val="CGPC-elearning"/>
      </w:pPr>
      <w:r w:rsidRPr="00DC51D0">
        <w:t>Il s’agit de tous les actes qu’un majeur sous </w:t>
      </w:r>
      <w:r w:rsidRPr="00DC51D0">
        <w:rPr>
          <w:b/>
        </w:rPr>
        <w:t>tutelle</w:t>
      </w:r>
      <w:r w:rsidRPr="00DC51D0">
        <w:t> est susceptible d’accomplir seul puisqu’il doit être représenté pour tous les actes de la vie civile. S’ajoutent les actes dont l’accomplissement a été confié à la personne habilitée.</w:t>
      </w:r>
    </w:p>
    <w:p w14:paraId="4C59F2D9" w14:textId="77777777" w:rsidR="00D3662C" w:rsidRPr="00DC51D0" w:rsidRDefault="00D3662C" w:rsidP="004C0AC0">
      <w:pPr>
        <w:pStyle w:val="CGPC-elearning"/>
      </w:pPr>
      <w:r w:rsidRPr="00DC51D0">
        <w:t>Dans un tel cas, l’acte est nul de plein droit sans qu’il soit nécessaire de justifier d’un préjudice.</w:t>
      </w:r>
    </w:p>
    <w:p w14:paraId="31C641B4" w14:textId="1460CBE0" w:rsidR="00D3662C" w:rsidRPr="00DC51D0" w:rsidRDefault="00D3662C" w:rsidP="009B4843">
      <w:pPr>
        <w:pStyle w:val="Titre2"/>
        <w:rPr>
          <w:lang w:val="fr-FR"/>
        </w:rPr>
      </w:pPr>
      <w:bookmarkStart w:id="4" w:name="_Toc235086415"/>
      <w:r w:rsidRPr="00DC51D0">
        <w:rPr>
          <w:lang w:val="fr-FR"/>
        </w:rPr>
        <w:t>Le sort des actes accomplis par les protecteurs</w:t>
      </w:r>
      <w:bookmarkEnd w:id="4"/>
    </w:p>
    <w:p w14:paraId="1DD36C30" w14:textId="7D20C0BB" w:rsidR="00D3662C" w:rsidRPr="000741D3" w:rsidRDefault="00D3662C" w:rsidP="00D65443">
      <w:pPr>
        <w:pStyle w:val="Titre3"/>
        <w:numPr>
          <w:ilvl w:val="0"/>
          <w:numId w:val="56"/>
        </w:numPr>
        <w:rPr>
          <w:lang w:val="fr-FR"/>
        </w:rPr>
      </w:pPr>
      <w:bookmarkStart w:id="5" w:name="_Toc235086416"/>
      <w:r w:rsidRPr="000741D3">
        <w:rPr>
          <w:lang w:val="fr-FR"/>
        </w:rPr>
        <w:t>Le sort des actes accomplis pour défaut de pouvoir</w:t>
      </w:r>
      <w:bookmarkEnd w:id="5"/>
    </w:p>
    <w:p w14:paraId="52EA2017" w14:textId="77777777" w:rsidR="00D3662C" w:rsidRPr="00DC51D0" w:rsidRDefault="00D3662C" w:rsidP="004C0AC0">
      <w:pPr>
        <w:pStyle w:val="CGPC-elearning"/>
      </w:pPr>
      <w:r w:rsidRPr="00DC51D0">
        <w:t>En pratique, cette hypothèse ne vaut que pour la curatelle, la tutelle et l’habilitation familiale puisque, dans les autres cas, la personne vulnérable conserve sa capacité.</w:t>
      </w:r>
    </w:p>
    <w:p w14:paraId="7ADDE419" w14:textId="77777777" w:rsidR="00D3662C" w:rsidRPr="00DC51D0" w:rsidRDefault="00D3662C" w:rsidP="004C0AC0">
      <w:pPr>
        <w:pStyle w:val="CGPC-elearning"/>
      </w:pPr>
      <w:r w:rsidRPr="00DC51D0">
        <w:lastRenderedPageBreak/>
        <w:t>La sanction est simple : dans tous les cas, l’acte est nul de plein droit sans qu’il soit nécessaire de justifier d’un préjudice. L’action est soumise au délai de prescription de droit commun de cinq ans.</w:t>
      </w:r>
    </w:p>
    <w:p w14:paraId="2D8499CE" w14:textId="77777777" w:rsidR="00D3662C" w:rsidRPr="00DC51D0" w:rsidRDefault="00D3662C" w:rsidP="004C0AC0">
      <w:pPr>
        <w:pStyle w:val="CGPC-elearning"/>
      </w:pPr>
      <w:r w:rsidRPr="00DC51D0">
        <w:t>Il peut s’agir d’actes interdits à certains protecteurs, comme le mandataire judiciaire à la protection des majeurs (v. </w:t>
      </w:r>
      <w:r w:rsidRPr="00DC51D0">
        <w:rPr>
          <w:i/>
          <w:iCs/>
        </w:rPr>
        <w:t>supra</w:t>
      </w:r>
      <w:r w:rsidRPr="00DC51D0">
        <w:t>).</w:t>
      </w:r>
    </w:p>
    <w:p w14:paraId="530D3E17" w14:textId="77777777" w:rsidR="00D3662C" w:rsidRPr="00DC51D0" w:rsidRDefault="00D3662C" w:rsidP="004C0AC0">
      <w:pPr>
        <w:pStyle w:val="CGPC-elearning"/>
      </w:pPr>
      <w:r w:rsidRPr="00DC51D0">
        <w:t>L’acte contesté peut être confirmé avec l’autorisation du juge des tutelles. La règle se justifie dans la mesure où la nullité de plein droit de l’acte illicite est prévue dans l’intérêt de la personne protégée, de sorte que la nullité est relative. S’il apparaît que l’acte est conforme à son intérêt, il est opportun de pouvoir le confirmer.</w:t>
      </w:r>
    </w:p>
    <w:p w14:paraId="3E13D26B" w14:textId="77777777" w:rsidR="00D3662C" w:rsidRPr="00DC51D0" w:rsidRDefault="00D3662C" w:rsidP="004C0AC0">
      <w:pPr>
        <w:pStyle w:val="CGPC-elearning"/>
      </w:pPr>
      <w:r w:rsidRPr="00DC51D0">
        <w:t> </w:t>
      </w:r>
    </w:p>
    <w:p w14:paraId="197C3973" w14:textId="77777777" w:rsidR="00D3662C" w:rsidRPr="00DC51D0" w:rsidRDefault="00D3662C" w:rsidP="004C0AC0">
      <w:pPr>
        <w:pStyle w:val="CGPC-elearning"/>
      </w:pPr>
      <w:r w:rsidRPr="00DC51D0">
        <w:t>Seront également nuls les </w:t>
      </w:r>
      <w:r w:rsidRPr="00DC51D0">
        <w:rPr>
          <w:b/>
        </w:rPr>
        <w:t>actes strictement personnels</w:t>
      </w:r>
      <w:r w:rsidRPr="00DC51D0">
        <w:t> au majeur protégé accomplis par le protecteur :</w:t>
      </w:r>
    </w:p>
    <w:p w14:paraId="4DB4BDCE" w14:textId="77777777" w:rsidR="00D3662C" w:rsidRPr="00DC51D0" w:rsidRDefault="00D3662C" w:rsidP="004C0AC0">
      <w:pPr>
        <w:pStyle w:val="CGPC-elearning"/>
        <w:numPr>
          <w:ilvl w:val="0"/>
          <w:numId w:val="9"/>
        </w:numPr>
      </w:pPr>
      <w:r w:rsidRPr="00DC51D0">
        <w:t>la déclaration de naissance ou la reconnaissance d’un enfant ;</w:t>
      </w:r>
    </w:p>
    <w:p w14:paraId="29E25730" w14:textId="77777777" w:rsidR="00D3662C" w:rsidRPr="00DC51D0" w:rsidRDefault="00D3662C" w:rsidP="004C0AC0">
      <w:pPr>
        <w:pStyle w:val="CGPC-elearning"/>
        <w:numPr>
          <w:ilvl w:val="0"/>
          <w:numId w:val="9"/>
        </w:numPr>
      </w:pPr>
      <w:r w:rsidRPr="00DC51D0">
        <w:t>les actes de l'autorité parentale relatifs à la personne d'un enfant ;</w:t>
      </w:r>
    </w:p>
    <w:p w14:paraId="6B378D9F" w14:textId="77777777" w:rsidR="00D3662C" w:rsidRPr="00DC51D0" w:rsidRDefault="00D3662C" w:rsidP="004C0AC0">
      <w:pPr>
        <w:pStyle w:val="CGPC-elearning"/>
        <w:numPr>
          <w:ilvl w:val="0"/>
          <w:numId w:val="9"/>
        </w:numPr>
      </w:pPr>
      <w:r w:rsidRPr="00DC51D0">
        <w:t>la déclaration du choix ou du changement du nom d'un enfant ;</w:t>
      </w:r>
    </w:p>
    <w:p w14:paraId="4D410E03" w14:textId="77777777" w:rsidR="00D3662C" w:rsidRPr="00DC51D0" w:rsidRDefault="00D3662C" w:rsidP="004C0AC0">
      <w:pPr>
        <w:pStyle w:val="CGPC-elearning"/>
        <w:numPr>
          <w:ilvl w:val="0"/>
          <w:numId w:val="9"/>
        </w:numPr>
      </w:pPr>
      <w:r w:rsidRPr="00DC51D0">
        <w:lastRenderedPageBreak/>
        <w:t>le consentement donné à sa propre adoption ou à celle de son enfant ;</w:t>
      </w:r>
    </w:p>
    <w:p w14:paraId="53C36FAA" w14:textId="77777777" w:rsidR="00D3662C" w:rsidRPr="00DC51D0" w:rsidRDefault="00D3662C" w:rsidP="004C0AC0">
      <w:pPr>
        <w:pStyle w:val="CGPC-elearning"/>
        <w:numPr>
          <w:ilvl w:val="0"/>
          <w:numId w:val="9"/>
        </w:numPr>
      </w:pPr>
      <w:r w:rsidRPr="00DC51D0">
        <w:t>l’exercice du droit de vote ;</w:t>
      </w:r>
    </w:p>
    <w:p w14:paraId="0B9FC027" w14:textId="77777777" w:rsidR="00D3662C" w:rsidRPr="00DC51D0" w:rsidRDefault="00D3662C" w:rsidP="004C0AC0">
      <w:pPr>
        <w:pStyle w:val="CGPC-elearning"/>
        <w:numPr>
          <w:ilvl w:val="0"/>
          <w:numId w:val="9"/>
        </w:numPr>
      </w:pPr>
      <w:r w:rsidRPr="00DC51D0">
        <w:t>le mariage ;</w:t>
      </w:r>
    </w:p>
    <w:p w14:paraId="0A9B4128" w14:textId="77777777" w:rsidR="00D3662C" w:rsidRPr="00DC51D0" w:rsidRDefault="00D3662C" w:rsidP="004C0AC0">
      <w:pPr>
        <w:pStyle w:val="CGPC-elearning"/>
        <w:numPr>
          <w:ilvl w:val="0"/>
          <w:numId w:val="9"/>
        </w:numPr>
      </w:pPr>
      <w:r w:rsidRPr="00DC51D0">
        <w:t>la décision de se pacser ;</w:t>
      </w:r>
    </w:p>
    <w:p w14:paraId="011F5CB9" w14:textId="77777777" w:rsidR="00D3662C" w:rsidRPr="00DC51D0" w:rsidRDefault="00D3662C" w:rsidP="004C0AC0">
      <w:pPr>
        <w:pStyle w:val="CGPC-elearning"/>
        <w:numPr>
          <w:ilvl w:val="0"/>
          <w:numId w:val="9"/>
        </w:numPr>
      </w:pPr>
      <w:r w:rsidRPr="00DC51D0">
        <w:t>toutes les décisions relatives à la sexualité et à la procréation charnelle ou médicalement assistée, à savoir l'interruption volontaire de grossesse, l'accouchement sous X., le consentement donné à un don de gamètes, à une assistance médicale à la procréation, à une expertise biologique établie pour une fin civile, la contraception pharmaceutique ;</w:t>
      </w:r>
    </w:p>
    <w:p w14:paraId="2B34D9BC" w14:textId="77777777" w:rsidR="00D3662C" w:rsidRPr="00DC51D0" w:rsidRDefault="00D3662C" w:rsidP="004C0AC0">
      <w:pPr>
        <w:pStyle w:val="CGPC-elearning"/>
        <w:numPr>
          <w:ilvl w:val="0"/>
          <w:numId w:val="9"/>
        </w:numPr>
      </w:pPr>
      <w:r w:rsidRPr="00DC51D0">
        <w:t>toutes les décisions qui touchent à la mort, aux funérailles et à la sépulture.</w:t>
      </w:r>
    </w:p>
    <w:p w14:paraId="2591C170" w14:textId="77777777" w:rsidR="00D3662C" w:rsidRPr="00DC51D0" w:rsidRDefault="00D3662C" w:rsidP="004C0AC0">
      <w:pPr>
        <w:pStyle w:val="CGPC-elearning"/>
      </w:pPr>
      <w:r w:rsidRPr="00DC51D0">
        <w:t> </w:t>
      </w:r>
    </w:p>
    <w:p w14:paraId="63B6B73F" w14:textId="512308D1" w:rsidR="00D3662C" w:rsidRPr="000741D3" w:rsidRDefault="00D3662C" w:rsidP="00D65443">
      <w:pPr>
        <w:pStyle w:val="Titre3"/>
        <w:rPr>
          <w:lang w:val="fr-FR"/>
        </w:rPr>
      </w:pPr>
      <w:bookmarkStart w:id="6" w:name="_Toc235086417"/>
      <w:r w:rsidRPr="000741D3">
        <w:rPr>
          <w:lang w:val="fr-FR"/>
        </w:rPr>
        <w:lastRenderedPageBreak/>
        <w:t>Le sort des actes accomplis contre les intérêts de la personne protégée</w:t>
      </w:r>
      <w:bookmarkEnd w:id="6"/>
    </w:p>
    <w:p w14:paraId="73A0CE01" w14:textId="77777777" w:rsidR="00D3662C" w:rsidRPr="00DC51D0" w:rsidRDefault="00D3662C" w:rsidP="004C0AC0">
      <w:pPr>
        <w:pStyle w:val="CGPC-elearning"/>
      </w:pPr>
      <w:r w:rsidRPr="00DC51D0">
        <w:t>L’acte accompli par le protecteur contre les intérêts de la personne protégée peut être annulé dans les conditions du droit commun s’il avait le pouvoir de le faire au regard des règles applicables au régime de protection : insanité d’esprit, vice du consentement, comportement frauduleux du cocontractant, etc.</w:t>
      </w:r>
    </w:p>
    <w:p w14:paraId="7B0BE3E9" w14:textId="77777777" w:rsidR="00D3662C" w:rsidRPr="00DC51D0" w:rsidRDefault="00D3662C" w:rsidP="004C0AC0">
      <w:pPr>
        <w:pStyle w:val="CGPC-elearning"/>
      </w:pPr>
      <w:r w:rsidRPr="00DC51D0">
        <w:t> </w:t>
      </w:r>
    </w:p>
    <w:p w14:paraId="1233630C" w14:textId="19BF6DE4" w:rsidR="00D3662C" w:rsidRPr="00DC51D0" w:rsidRDefault="00D3662C" w:rsidP="009B4843">
      <w:pPr>
        <w:pStyle w:val="Titre2"/>
        <w:rPr>
          <w:lang w:val="fr-FR"/>
        </w:rPr>
      </w:pPr>
      <w:bookmarkStart w:id="7" w:name="_Toc235086418"/>
      <w:r w:rsidRPr="00DC51D0">
        <w:rPr>
          <w:lang w:val="fr-FR"/>
        </w:rPr>
        <w:t>La responsabilité des protecteurs et des professionnels</w:t>
      </w:r>
      <w:bookmarkEnd w:id="7"/>
    </w:p>
    <w:p w14:paraId="586B9182" w14:textId="77777777" w:rsidR="00D3662C" w:rsidRPr="00DC51D0" w:rsidRDefault="00D3662C" w:rsidP="004C0AC0">
      <w:pPr>
        <w:pStyle w:val="CGPC-elearning"/>
      </w:pPr>
      <w:r w:rsidRPr="00DC51D0">
        <w:t>Le Code civil l’énonce lui-même : la protection </w:t>
      </w:r>
      <w:r w:rsidRPr="00DC51D0">
        <w:rPr>
          <w:i/>
          <w:iCs/>
        </w:rPr>
        <w:t>« a pour finalité l'intérêt de la personne protégée »</w:t>
      </w:r>
      <w:r w:rsidRPr="00DC51D0">
        <w:t>. Tout acte accompli par le protecteur contre cet intérêt constitue une faute susceptible de donner lieu à des </w:t>
      </w:r>
      <w:r w:rsidRPr="00DC51D0">
        <w:rPr>
          <w:b/>
        </w:rPr>
        <w:t>dommages-intérêts</w:t>
      </w:r>
      <w:r w:rsidRPr="00DC51D0">
        <w:t>. Le professionnel cocontractant qui y contribuerait pourrait également voir sa responsabilité mise en cause.</w:t>
      </w:r>
    </w:p>
    <w:p w14:paraId="31BA1360" w14:textId="77777777" w:rsidR="00D3662C" w:rsidRPr="00DC51D0" w:rsidRDefault="00D3662C" w:rsidP="004C0AC0">
      <w:pPr>
        <w:pStyle w:val="CGPC-elearning"/>
      </w:pPr>
      <w:r w:rsidRPr="00DC51D0">
        <w:lastRenderedPageBreak/>
        <w:t> </w:t>
      </w:r>
    </w:p>
    <w:p w14:paraId="4A8619F9" w14:textId="75E74387" w:rsidR="00D3662C" w:rsidRPr="00DC51D0" w:rsidRDefault="00D3662C" w:rsidP="00D65443">
      <w:pPr>
        <w:pStyle w:val="Titre3"/>
        <w:numPr>
          <w:ilvl w:val="0"/>
          <w:numId w:val="55"/>
        </w:numPr>
      </w:pPr>
      <w:bookmarkStart w:id="8" w:name="_Toc235086419"/>
      <w:r w:rsidRPr="00DC51D0">
        <w:t xml:space="preserve">La </w:t>
      </w:r>
      <w:proofErr w:type="spellStart"/>
      <w:r w:rsidRPr="00DC51D0">
        <w:t>responsabilité</w:t>
      </w:r>
      <w:proofErr w:type="spellEnd"/>
      <w:r w:rsidRPr="00DC51D0">
        <w:t xml:space="preserve"> des </w:t>
      </w:r>
      <w:proofErr w:type="spellStart"/>
      <w:r w:rsidRPr="00DC51D0">
        <w:t>protecteurs</w:t>
      </w:r>
      <w:bookmarkEnd w:id="8"/>
      <w:proofErr w:type="spellEnd"/>
    </w:p>
    <w:p w14:paraId="159F45F8" w14:textId="77777777" w:rsidR="00D3662C" w:rsidRPr="00DC51D0" w:rsidRDefault="00D3662C" w:rsidP="004C0AC0">
      <w:pPr>
        <w:pStyle w:val="CGPC-elearning"/>
      </w:pPr>
      <w:r w:rsidRPr="00DC51D0">
        <w:t>Tout protecteur doit répondre des fautes qu’il commettrait dans la gestion de la mesure de protection, même s’il agit à titre bénévole. C’est la raison pour laquelle il est recommandé de prendre une </w:t>
      </w:r>
      <w:r w:rsidRPr="00DC51D0">
        <w:rPr>
          <w:b/>
        </w:rPr>
        <w:t>assurance couvrant sa responsabilité</w:t>
      </w:r>
      <w:r w:rsidRPr="00DC51D0">
        <w:t>. Si le protecteur est un professionnel, c’est-à-dire un mandataire judiciaire à la protection des majeurs, la souscription d’une telle assurance est obligatoire.</w:t>
      </w:r>
    </w:p>
    <w:p w14:paraId="1A4BECC6" w14:textId="77777777" w:rsidR="00D3662C" w:rsidRPr="00DC51D0" w:rsidRDefault="00D3662C" w:rsidP="004C0AC0">
      <w:pPr>
        <w:pStyle w:val="CGPC-elearning"/>
      </w:pPr>
      <w:r w:rsidRPr="00DC51D0">
        <w:t>D’une manière générale, </w:t>
      </w:r>
      <w:r w:rsidRPr="00DC51D0">
        <w:rPr>
          <w:b/>
        </w:rPr>
        <w:t>tous les organes de la protection</w:t>
      </w:r>
      <w:r w:rsidRPr="00DC51D0">
        <w:t> peuvent être poursuivis en cas de faute, ce qui vise, outre le ou les protecteurs, le juge des tutelles, le directeur des services de greffe judiciaires du tribunal d'instance et le greffier.</w:t>
      </w:r>
    </w:p>
    <w:p w14:paraId="6DC72BD0" w14:textId="77777777" w:rsidR="00D3662C" w:rsidRPr="00DC51D0" w:rsidRDefault="00D3662C" w:rsidP="004C0AC0">
      <w:pPr>
        <w:pStyle w:val="CGPC-elearning"/>
      </w:pPr>
      <w:r w:rsidRPr="00DC51D0">
        <w:t>Lorsque la faute émane d’un mandataire judiciaire à la protection des majeurs, du juge des tutelles, du directeur des services de greffe judiciaires du tribunal d'instance ou du greffier, l’action en responsabilité peut être dirigée contre l’</w:t>
      </w:r>
      <w:r w:rsidRPr="00DC51D0">
        <w:rPr>
          <w:b/>
        </w:rPr>
        <w:t>État</w:t>
      </w:r>
      <w:r w:rsidRPr="00DC51D0">
        <w:t>, qui dispose d’une action récursoire.</w:t>
      </w:r>
    </w:p>
    <w:p w14:paraId="0CE8BA22" w14:textId="77777777" w:rsidR="00D3662C" w:rsidRPr="00DC51D0" w:rsidRDefault="00D3662C" w:rsidP="004C0AC0">
      <w:pPr>
        <w:pStyle w:val="CGPC-elearning"/>
      </w:pPr>
      <w:r w:rsidRPr="00DC51D0">
        <w:lastRenderedPageBreak/>
        <w:t>L'action en responsabilité </w:t>
      </w:r>
      <w:r w:rsidRPr="00DC51D0">
        <w:rPr>
          <w:b/>
        </w:rPr>
        <w:t>se prescrit par cinq ans</w:t>
      </w:r>
      <w:r w:rsidRPr="00DC51D0">
        <w:t> à compter de la fin de la mesure de protection alors même que la gestion aurait continué au-delà. Toutefois, lorsque la curatelle a cessé par l'ouverture d'une mesure de tutelle, le délai ne court qu'à compter de l'expiration de cette dernière.</w:t>
      </w:r>
    </w:p>
    <w:p w14:paraId="57396FA9" w14:textId="77777777" w:rsidR="00D3662C" w:rsidRPr="00DC51D0" w:rsidRDefault="00D3662C" w:rsidP="004C0AC0">
      <w:pPr>
        <w:pStyle w:val="CGPC-elearning"/>
      </w:pPr>
      <w:r w:rsidRPr="00DC51D0">
        <w:t>Le mandataire de protection future et la personne habilitée engagent leur responsabilité dans les conditions prévues par la </w:t>
      </w:r>
      <w:r w:rsidRPr="00DC51D0">
        <w:rPr>
          <w:b/>
        </w:rPr>
        <w:t>réglementation propre au mandat</w:t>
      </w:r>
      <w:r w:rsidRPr="00DC51D0">
        <w:t> aux termes de laquelle </w:t>
      </w:r>
      <w:r w:rsidRPr="00DC51D0">
        <w:rPr>
          <w:i/>
          <w:iCs/>
        </w:rPr>
        <w:t>« Le mandataire répond non seulement du dol, mais encore des fautes qu'il commet dans sa gestion »</w:t>
      </w:r>
      <w:r w:rsidRPr="00DC51D0">
        <w:t> (C. civ., art. 1992).</w:t>
      </w:r>
    </w:p>
    <w:p w14:paraId="517D80E8" w14:textId="68C402B7" w:rsidR="00D3662C" w:rsidRPr="00DC51D0" w:rsidRDefault="00D3662C" w:rsidP="004C0AC0">
      <w:pPr>
        <w:pStyle w:val="CGPC-elearning"/>
      </w:pPr>
    </w:p>
    <w:p w14:paraId="56C72E4E" w14:textId="56847AFD" w:rsidR="00D3662C" w:rsidRPr="00DC51D0" w:rsidRDefault="00D3662C" w:rsidP="00D65443">
      <w:pPr>
        <w:pStyle w:val="Titre3"/>
      </w:pPr>
      <w:bookmarkStart w:id="9" w:name="_Toc235086420"/>
      <w:r w:rsidRPr="00DC51D0">
        <w:t xml:space="preserve">La </w:t>
      </w:r>
      <w:proofErr w:type="spellStart"/>
      <w:r w:rsidRPr="00DC51D0">
        <w:t>responsabilité</w:t>
      </w:r>
      <w:proofErr w:type="spellEnd"/>
      <w:r w:rsidRPr="00DC51D0">
        <w:t xml:space="preserve"> des </w:t>
      </w:r>
      <w:proofErr w:type="spellStart"/>
      <w:r w:rsidRPr="00DC51D0">
        <w:t>professionnels</w:t>
      </w:r>
      <w:proofErr w:type="spellEnd"/>
      <w:r w:rsidRPr="00DC51D0">
        <w:t xml:space="preserve"> </w:t>
      </w:r>
      <w:proofErr w:type="spellStart"/>
      <w:r w:rsidRPr="00DC51D0">
        <w:t>cocontractants</w:t>
      </w:r>
      <w:bookmarkEnd w:id="9"/>
      <w:proofErr w:type="spellEnd"/>
    </w:p>
    <w:p w14:paraId="32484100" w14:textId="77777777" w:rsidR="00D3662C" w:rsidRPr="00DC51D0" w:rsidRDefault="00D3662C" w:rsidP="004C0AC0">
      <w:pPr>
        <w:pStyle w:val="CGPC-elearning"/>
      </w:pPr>
      <w:r w:rsidRPr="00DC51D0">
        <w:t>Les professionnels qui contractent avec la personne vulnérable ou son protecteur engagent leur </w:t>
      </w:r>
      <w:r w:rsidRPr="00DC51D0">
        <w:rPr>
          <w:b/>
        </w:rPr>
        <w:t>responsabilité civile ou pénale</w:t>
      </w:r>
      <w:r w:rsidRPr="00DC51D0">
        <w:t> dans les conditions du droit commun. Pour se prémunir, ils ont tout intérêt à savoir si leur cocontractant bénéficie ou non d’une mesure de protection juridique.</w:t>
      </w:r>
    </w:p>
    <w:p w14:paraId="18F26E9A" w14:textId="77777777" w:rsidR="00D3662C" w:rsidRPr="00DC51D0" w:rsidRDefault="00D3662C" w:rsidP="004C0AC0">
      <w:pPr>
        <w:pStyle w:val="CGPC-elearning"/>
      </w:pPr>
      <w:r w:rsidRPr="00DC51D0">
        <w:lastRenderedPageBreak/>
        <w:t>La </w:t>
      </w:r>
      <w:r w:rsidRPr="00DC51D0">
        <w:rPr>
          <w:b/>
        </w:rPr>
        <w:t>publicité</w:t>
      </w:r>
      <w:r w:rsidRPr="00DC51D0">
        <w:t> de la curatelle, de la tutelle et de l’habilitation familiale est assurée par une mention en marge de l’acte de naissance. La sauvegarde de justice, elle, figure sur un registre spécial tenu par le procureur de la République, ce qui rend sa connaissance plus difficile. S’agissant des mandats de protection future, ils devaient être mentionnés dans un registre spécial, mais ce dernier n’a toujours pas vu le jour.</w:t>
      </w:r>
    </w:p>
    <w:p w14:paraId="2789B601" w14:textId="77777777" w:rsidR="00D3662C" w:rsidRPr="00DC51D0" w:rsidRDefault="00D3662C" w:rsidP="004C0AC0">
      <w:pPr>
        <w:pStyle w:val="CGPC-elearning"/>
      </w:pPr>
      <w:r w:rsidRPr="00DC51D0">
        <w:t> </w:t>
      </w:r>
    </w:p>
    <w:p w14:paraId="691816B5" w14:textId="694C7D3C" w:rsidR="00D3662C" w:rsidRPr="00DC51D0" w:rsidRDefault="00D3662C" w:rsidP="004C0AC0">
      <w:pPr>
        <w:pStyle w:val="Titre4"/>
        <w:numPr>
          <w:ilvl w:val="0"/>
          <w:numId w:val="58"/>
        </w:numPr>
      </w:pPr>
      <w:r w:rsidRPr="00DC51D0">
        <w:t>La responsabilité civile</w:t>
      </w:r>
    </w:p>
    <w:p w14:paraId="5C2C0F7E" w14:textId="77777777" w:rsidR="00D3662C" w:rsidRPr="00DC51D0" w:rsidRDefault="00D3662C" w:rsidP="004C0AC0">
      <w:pPr>
        <w:pStyle w:val="CGPC-elearning"/>
      </w:pPr>
      <w:r w:rsidRPr="00DC51D0">
        <w:t>Outre l’annulation de l’acte, le professionnel qui a concouru à l’acte dommageable engage sa responsabilité et s’expose à verser des dommages-intérêts.</w:t>
      </w:r>
    </w:p>
    <w:p w14:paraId="215B4AA3" w14:textId="77777777" w:rsidR="00D3662C" w:rsidRPr="00DC51D0" w:rsidRDefault="00D3662C" w:rsidP="004C0AC0">
      <w:pPr>
        <w:pStyle w:val="CGPC-elearning"/>
      </w:pPr>
      <w:r w:rsidRPr="00DC51D0">
        <w:t>Sa responsabilité ne peut être couverte par une assurance que si le fait n’est pas volontaire.</w:t>
      </w:r>
    </w:p>
    <w:p w14:paraId="464B1E57" w14:textId="77777777" w:rsidR="00D3662C" w:rsidRPr="00DC51D0" w:rsidRDefault="00D3662C" w:rsidP="004C0AC0">
      <w:pPr>
        <w:pStyle w:val="CGPC-elearning"/>
      </w:pPr>
      <w:r w:rsidRPr="00DC51D0">
        <w:t>Toutefois, selon le type de responsabilité en cause, l’auteur de l’acte pourra s’en trouver exonéré.</w:t>
      </w:r>
    </w:p>
    <w:p w14:paraId="4AD7C240" w14:textId="77777777" w:rsidR="00D3662C" w:rsidRPr="00DC51D0" w:rsidRDefault="00D3662C" w:rsidP="004C0AC0">
      <w:pPr>
        <w:pStyle w:val="CGPC-elearning"/>
        <w:numPr>
          <w:ilvl w:val="0"/>
          <w:numId w:val="10"/>
        </w:numPr>
      </w:pPr>
      <w:r w:rsidRPr="00DC51D0">
        <w:t>Responsabilité civile délictuelle ou quasi-délictuelle</w:t>
      </w:r>
    </w:p>
    <w:p w14:paraId="5243F880" w14:textId="77777777" w:rsidR="00D3662C" w:rsidRPr="00DC51D0" w:rsidRDefault="00D3662C" w:rsidP="004C0AC0">
      <w:pPr>
        <w:pStyle w:val="CGPC-elearning"/>
      </w:pPr>
      <w:r w:rsidRPr="00DC51D0">
        <w:lastRenderedPageBreak/>
        <w:t>La responsabilité délictuelle ou quasi-délictuelle d’une personne peut être engagée si les trois éléments suivants sont réunis :</w:t>
      </w:r>
    </w:p>
    <w:p w14:paraId="14A12BE2" w14:textId="77777777" w:rsidR="00D3662C" w:rsidRPr="00DC51D0" w:rsidRDefault="00D3662C" w:rsidP="004C0AC0">
      <w:pPr>
        <w:pStyle w:val="CGPC-elearning"/>
        <w:numPr>
          <w:ilvl w:val="0"/>
          <w:numId w:val="11"/>
        </w:numPr>
      </w:pPr>
      <w:r w:rsidRPr="00DC51D0">
        <w:t>une </w:t>
      </w:r>
      <w:r w:rsidRPr="00DC51D0">
        <w:rPr>
          <w:b/>
        </w:rPr>
        <w:t>faute ou un fait objectif</w:t>
      </w:r>
      <w:r w:rsidRPr="00DC51D0">
        <w:t>, c’est-à-dire un acte imputable à son auteur ;</w:t>
      </w:r>
    </w:p>
    <w:p w14:paraId="061D275D" w14:textId="77777777" w:rsidR="00D3662C" w:rsidRPr="00DC51D0" w:rsidRDefault="00D3662C" w:rsidP="004C0AC0">
      <w:pPr>
        <w:pStyle w:val="CGPC-elearning"/>
        <w:numPr>
          <w:ilvl w:val="0"/>
          <w:numId w:val="11"/>
        </w:numPr>
      </w:pPr>
      <w:r w:rsidRPr="00DC51D0">
        <w:t>un </w:t>
      </w:r>
      <w:r w:rsidRPr="00DC51D0">
        <w:rPr>
          <w:b/>
        </w:rPr>
        <w:t>préjudice</w:t>
      </w:r>
      <w:r w:rsidRPr="00DC51D0">
        <w:t> (ou dommage) corporel, matériel ou moral ;</w:t>
      </w:r>
    </w:p>
    <w:p w14:paraId="277BDF59" w14:textId="77777777" w:rsidR="00D3662C" w:rsidRPr="00DC51D0" w:rsidRDefault="00D3662C" w:rsidP="004C0AC0">
      <w:pPr>
        <w:pStyle w:val="CGPC-elearning"/>
        <w:numPr>
          <w:ilvl w:val="0"/>
          <w:numId w:val="11"/>
        </w:numPr>
      </w:pPr>
      <w:r w:rsidRPr="00DC51D0">
        <w:t>un </w:t>
      </w:r>
      <w:r w:rsidRPr="00DC51D0">
        <w:rPr>
          <w:b/>
        </w:rPr>
        <w:t>lien de causalité</w:t>
      </w:r>
      <w:r w:rsidRPr="00DC51D0">
        <w:t> entre les deux (le préjudice doit être consécutif et lié à la faute commise).</w:t>
      </w:r>
    </w:p>
    <w:p w14:paraId="56341486" w14:textId="77777777" w:rsidR="00D3662C" w:rsidRPr="00DC51D0" w:rsidRDefault="00D3662C" w:rsidP="004C0AC0">
      <w:pPr>
        <w:pStyle w:val="CGPC-elearning"/>
      </w:pPr>
      <w:r w:rsidRPr="00DC51D0">
        <w:t>On parle de responsabilité délictuelle lorsque la faute est intentionnelle et de responsabilité quasi-délictuelle lorsqu’elle ne l’est pas (négligence, imprudence, dommage ou chose dont on répond juridiquement).</w:t>
      </w:r>
    </w:p>
    <w:p w14:paraId="2704458D" w14:textId="77777777" w:rsidR="00D3662C" w:rsidRPr="00DC51D0" w:rsidRDefault="00D3662C" w:rsidP="004C0AC0">
      <w:pPr>
        <w:pStyle w:val="CGPC-elearning"/>
      </w:pPr>
      <w:r w:rsidRPr="00DC51D0">
        <w:t> </w:t>
      </w:r>
    </w:p>
    <w:p w14:paraId="69ED0923" w14:textId="77777777" w:rsidR="00D3662C" w:rsidRPr="00DC51D0" w:rsidRDefault="00D3662C" w:rsidP="004C0AC0">
      <w:pPr>
        <w:pStyle w:val="CGPC-elearning"/>
      </w:pPr>
      <w:r w:rsidRPr="00DC51D0">
        <w:t>Les textes fondateurs sont les suivants :</w:t>
      </w:r>
    </w:p>
    <w:p w14:paraId="45847887" w14:textId="77777777" w:rsidR="00D3662C" w:rsidRPr="00DC51D0" w:rsidRDefault="00D3662C" w:rsidP="004C0AC0">
      <w:pPr>
        <w:pStyle w:val="CGPC-elearning"/>
        <w:numPr>
          <w:ilvl w:val="0"/>
          <w:numId w:val="12"/>
        </w:numPr>
      </w:pPr>
      <w:r w:rsidRPr="00DC51D0">
        <w:rPr>
          <w:b/>
        </w:rPr>
        <w:t>article 1240 du Code civil </w:t>
      </w:r>
      <w:r w:rsidRPr="00DC51D0">
        <w:t>: « Tout fait quelconque de l’homme, qui cause à autrui un dommage, oblige celui par la faute duquel il est arrivé à le réparer »;</w:t>
      </w:r>
    </w:p>
    <w:p w14:paraId="0610B3B4" w14:textId="77777777" w:rsidR="00D3662C" w:rsidRPr="00DC51D0" w:rsidRDefault="00D3662C" w:rsidP="004C0AC0">
      <w:pPr>
        <w:pStyle w:val="CGPC-elearning"/>
        <w:numPr>
          <w:ilvl w:val="0"/>
          <w:numId w:val="12"/>
        </w:numPr>
      </w:pPr>
      <w:r w:rsidRPr="00DC51D0">
        <w:rPr>
          <w:b/>
        </w:rPr>
        <w:lastRenderedPageBreak/>
        <w:t>article 1241 du Code civil</w:t>
      </w:r>
      <w:r w:rsidRPr="00DC51D0">
        <w:t>: « Chacun est responsable du dommage qu’il a causé, non seulement par son fait, mais encore par sa négligence ou par son imprudence ».</w:t>
      </w:r>
    </w:p>
    <w:p w14:paraId="49CAC001" w14:textId="77777777" w:rsidR="00D3662C" w:rsidRPr="00DC51D0" w:rsidRDefault="00D3662C" w:rsidP="004C0AC0">
      <w:pPr>
        <w:pStyle w:val="CGPC-elearning"/>
      </w:pPr>
      <w:r w:rsidRPr="00DC51D0">
        <w:t>Il appartient à la victime d’apporter la preuve de ces éléments (fait générateur ayant </w:t>
      </w:r>
      <w:r w:rsidRPr="00DC51D0">
        <w:rPr>
          <w:b/>
        </w:rPr>
        <w:t>causé </w:t>
      </w:r>
      <w:r w:rsidRPr="00DC51D0">
        <w:t>un dommage).</w:t>
      </w:r>
    </w:p>
    <w:p w14:paraId="0234C860" w14:textId="77777777" w:rsidR="00D3662C" w:rsidRPr="00DC51D0" w:rsidRDefault="00D3662C" w:rsidP="004C0AC0">
      <w:pPr>
        <w:pStyle w:val="CGPC-elearning"/>
      </w:pPr>
      <w:r w:rsidRPr="00DC51D0">
        <w:t> </w:t>
      </w:r>
    </w:p>
    <w:p w14:paraId="3DF7AE77" w14:textId="77777777" w:rsidR="00D3662C" w:rsidRPr="00DC51D0" w:rsidRDefault="00D3662C" w:rsidP="004C0AC0">
      <w:pPr>
        <w:pStyle w:val="CGPC-elearning"/>
      </w:pPr>
      <w:r w:rsidRPr="00DC51D0">
        <w:rPr>
          <w:b/>
        </w:rPr>
        <w:t>Attention :</w:t>
      </w:r>
      <w:r w:rsidRPr="00DC51D0">
        <w:t> l’impact de la faute de la victime ou du fait d’un tiers sur la responsabilité de l’auteur diffère selon qu’ils sont, ou non, constitutifs de force majeure.</w:t>
      </w:r>
    </w:p>
    <w:p w14:paraId="61ECEFC9" w14:textId="77777777" w:rsidR="00D3662C" w:rsidRPr="00DC51D0" w:rsidRDefault="00D3662C" w:rsidP="004C0AC0">
      <w:pPr>
        <w:pStyle w:val="CGPC-elearning"/>
      </w:pPr>
      <w:r w:rsidRPr="00DC51D0">
        <w:t> </w:t>
      </w:r>
    </w:p>
    <w:p w14:paraId="59B7D9B8" w14:textId="77777777" w:rsidR="00D3662C" w:rsidRPr="00DC51D0" w:rsidRDefault="00D3662C" w:rsidP="004C0AC0">
      <w:pPr>
        <w:pStyle w:val="CGPC-elearning"/>
        <w:numPr>
          <w:ilvl w:val="0"/>
          <w:numId w:val="13"/>
        </w:numPr>
      </w:pPr>
      <w:r w:rsidRPr="00DC51D0">
        <w:t>Responsabilité civile contractuelle</w:t>
      </w:r>
    </w:p>
    <w:p w14:paraId="7D2850AA" w14:textId="77777777" w:rsidR="00D3662C" w:rsidRPr="00DC51D0" w:rsidRDefault="00D3662C" w:rsidP="004C0AC0">
      <w:pPr>
        <w:pStyle w:val="CGPC-elearning"/>
      </w:pPr>
      <w:r w:rsidRPr="00DC51D0">
        <w:t>Sa mise en jeu correspond au fait que l’événement dommageable résulte de l’inexécution (ou de la mauvaise exécution) d’une </w:t>
      </w:r>
      <w:r w:rsidRPr="00DC51D0">
        <w:rPr>
          <w:b/>
        </w:rPr>
        <w:t>obligation née d’un contrat </w:t>
      </w:r>
      <w:r w:rsidRPr="00DC51D0">
        <w:t>(donc d’un acte juridique).</w:t>
      </w:r>
    </w:p>
    <w:p w14:paraId="0EAB8E62" w14:textId="77777777" w:rsidR="00D3662C" w:rsidRPr="00DC51D0" w:rsidRDefault="00D3662C" w:rsidP="004C0AC0">
      <w:pPr>
        <w:pStyle w:val="CGPC-elearning"/>
      </w:pPr>
      <w:r w:rsidRPr="00DC51D0">
        <w:t> </w:t>
      </w:r>
    </w:p>
    <w:p w14:paraId="66820C8E" w14:textId="77777777" w:rsidR="00D3662C" w:rsidRPr="00DC51D0" w:rsidRDefault="00D3662C" w:rsidP="004C0AC0">
      <w:pPr>
        <w:pStyle w:val="CGPC-elearning"/>
        <w:numPr>
          <w:ilvl w:val="0"/>
          <w:numId w:val="14"/>
        </w:numPr>
      </w:pPr>
      <w:r w:rsidRPr="00DC51D0">
        <w:t>Responsabilité civile du fait d’autrui</w:t>
      </w:r>
    </w:p>
    <w:p w14:paraId="2628A451" w14:textId="77777777" w:rsidR="00D3662C" w:rsidRPr="00DC51D0" w:rsidRDefault="00D3662C" w:rsidP="004C0AC0">
      <w:pPr>
        <w:pStyle w:val="CGPC-elearning"/>
      </w:pPr>
      <w:r w:rsidRPr="00DC51D0">
        <w:rPr>
          <w:b/>
        </w:rPr>
        <w:lastRenderedPageBreak/>
        <w:t>Article 1242 du Code civil : </w:t>
      </w:r>
      <w:r w:rsidRPr="00DC51D0">
        <w:t>« On est responsable non seulement du dommage que l’on cause par son propre fait, mais encore de celui qui est causé par le fait des personnes dont on doit répondre, ou des choses que l’on a sous sa garde.</w:t>
      </w:r>
    </w:p>
    <w:p w14:paraId="00346D27" w14:textId="77777777" w:rsidR="00D3662C" w:rsidRPr="00DC51D0" w:rsidRDefault="00D3662C" w:rsidP="004C0AC0">
      <w:pPr>
        <w:pStyle w:val="CGPC-elearning"/>
      </w:pPr>
      <w:r w:rsidRPr="00DC51D0">
        <w:t>Toutefois, celui qui détient, à titre quelconque, tout ou partie de l’immeuble ou des biens mobiliers dans lesquels un incendie a pris naissance ne sera responsable, vis-à-vis des tiers, des dommages causés par cet incendie que s’il est prouvé qu’il doit être attribué à sa faute ou à la faute des personnes dont il est responsable.</w:t>
      </w:r>
    </w:p>
    <w:p w14:paraId="764C2DB5" w14:textId="77777777" w:rsidR="00D3662C" w:rsidRPr="00DC51D0" w:rsidRDefault="00D3662C" w:rsidP="004C0AC0">
      <w:pPr>
        <w:pStyle w:val="CGPC-elearning"/>
      </w:pPr>
      <w:r w:rsidRPr="00DC51D0">
        <w:t>Cette disposition ne s’applique pas aux rapports entre propriétaires et locataires (…) ».</w:t>
      </w:r>
    </w:p>
    <w:p w14:paraId="63826FF7" w14:textId="77777777" w:rsidR="00D3662C" w:rsidRPr="00DC51D0" w:rsidRDefault="00D3662C" w:rsidP="004C0AC0">
      <w:pPr>
        <w:pStyle w:val="CGPC-elearning"/>
      </w:pPr>
      <w:r w:rsidRPr="00DC51D0">
        <w:t> </w:t>
      </w:r>
    </w:p>
    <w:p w14:paraId="1E0E3EA9" w14:textId="77777777" w:rsidR="00D3662C" w:rsidRPr="00DC51D0" w:rsidRDefault="00D3662C" w:rsidP="004C0AC0">
      <w:pPr>
        <w:pStyle w:val="CGPC-elearning"/>
      </w:pPr>
      <w:r w:rsidRPr="00DC51D0">
        <w:t>La responsabilité du fait d’autrui est une responsabilité quasi-délictuelle. Il pèse sur certaines personnes, sauf exceptions, une </w:t>
      </w:r>
      <w:r w:rsidRPr="00DC51D0">
        <w:rPr>
          <w:b/>
        </w:rPr>
        <w:t>présomption de responsabilité</w:t>
      </w:r>
      <w:r w:rsidRPr="00DC51D0">
        <w:t>. Cette présomption n’exonère pas la victime de la preuve des éléments constitutifs de la responsabilité : fait générateur, dommage et lien de causalité :</w:t>
      </w:r>
    </w:p>
    <w:p w14:paraId="23868A66" w14:textId="77777777" w:rsidR="00D3662C" w:rsidRPr="00DC51D0" w:rsidRDefault="00D3662C" w:rsidP="004C0AC0">
      <w:pPr>
        <w:pStyle w:val="CGPC-elearning"/>
        <w:numPr>
          <w:ilvl w:val="0"/>
          <w:numId w:val="15"/>
        </w:numPr>
      </w:pPr>
      <w:r w:rsidRPr="00DC51D0">
        <w:rPr>
          <w:b/>
        </w:rPr>
        <w:t>la responsabilité des parents exerçant l’autorité parentale </w:t>
      </w:r>
      <w:r w:rsidRPr="00DC51D0">
        <w:t xml:space="preserve">s’applique jusqu’à la majorité de l’enfant tant que celui-ci réside habituellement avec eux. Les parents sont présumés responsables et ne peuvent se dégager de cette </w:t>
      </w:r>
      <w:r w:rsidRPr="00DC51D0">
        <w:lastRenderedPageBreak/>
        <w:t>responsabilité qu’en prouvant une force majeure ; la jurisprudence en a fait une responsabilité objective ;</w:t>
      </w:r>
    </w:p>
    <w:p w14:paraId="7B783CF3" w14:textId="77777777" w:rsidR="00D3662C" w:rsidRPr="00DC51D0" w:rsidRDefault="00D3662C" w:rsidP="004C0AC0">
      <w:pPr>
        <w:pStyle w:val="CGPC-elearning"/>
        <w:numPr>
          <w:ilvl w:val="0"/>
          <w:numId w:val="15"/>
        </w:numPr>
      </w:pPr>
      <w:r w:rsidRPr="00DC51D0">
        <w:rPr>
          <w:b/>
        </w:rPr>
        <w:t>la responsabilité des maîtres et commettants </w:t>
      </w:r>
      <w:r w:rsidRPr="00DC51D0">
        <w:t>du fait de leurs préposés est également présumée. Ils peuvent s’exonérer en cas de force majeure ou en prouvant que le préposé a agi hors de ses fonctions, sans autorisation, et à des fins étrangères à ses attributions ;</w:t>
      </w:r>
    </w:p>
    <w:p w14:paraId="4EC72492" w14:textId="77777777" w:rsidR="00D3662C" w:rsidRPr="00DC51D0" w:rsidRDefault="00D3662C" w:rsidP="004C0AC0">
      <w:pPr>
        <w:pStyle w:val="CGPC-elearning"/>
        <w:numPr>
          <w:ilvl w:val="0"/>
          <w:numId w:val="15"/>
        </w:numPr>
      </w:pPr>
      <w:r w:rsidRPr="00DC51D0">
        <w:rPr>
          <w:b/>
        </w:rPr>
        <w:t>la responsabilité des artisans</w:t>
      </w:r>
      <w:r w:rsidRPr="00DC51D0">
        <w:t> du fait de leurs apprentis est, comme celle des parents, présumée. À défaut de jurisprudence en la matière, il est difficile de savoir si, comme pour les parents, elle est devenue une responsabilité de plein droit ou si l’artisan pourrait s’en dégager en prouvant l’absence de faute.</w:t>
      </w:r>
    </w:p>
    <w:p w14:paraId="48D2DD44" w14:textId="77777777" w:rsidR="00D3662C" w:rsidRPr="00DC51D0" w:rsidRDefault="00D3662C" w:rsidP="004C0AC0">
      <w:pPr>
        <w:pStyle w:val="CGPC-elearning"/>
      </w:pPr>
      <w:r w:rsidRPr="00DC51D0">
        <w:t> </w:t>
      </w:r>
    </w:p>
    <w:p w14:paraId="5C7F4694" w14:textId="77777777" w:rsidR="00D3662C" w:rsidRPr="00DC51D0" w:rsidRDefault="00D3662C" w:rsidP="004C0AC0">
      <w:pPr>
        <w:pStyle w:val="CGPC-elearning"/>
      </w:pPr>
      <w:r w:rsidRPr="00DC51D0">
        <w:rPr>
          <w:b/>
        </w:rPr>
        <w:t>Remarque</w:t>
      </w:r>
      <w:r w:rsidRPr="00DC51D0">
        <w:t> : la responsabilité des instituteurs ne supporte aucune présomption. La victime doit donc prouver, en sus du fait générateur de l’élève ayant causé le dommage, la faute de l’instituteur.</w:t>
      </w:r>
    </w:p>
    <w:p w14:paraId="19C3838B" w14:textId="77777777" w:rsidR="00D3662C" w:rsidRPr="00DC51D0" w:rsidRDefault="00D3662C" w:rsidP="004C0AC0">
      <w:pPr>
        <w:pStyle w:val="CGPC-elearning"/>
      </w:pPr>
      <w:r w:rsidRPr="00DC51D0">
        <w:t> </w:t>
      </w:r>
    </w:p>
    <w:p w14:paraId="7C9A34EC" w14:textId="77777777" w:rsidR="00D3662C" w:rsidRPr="00DC51D0" w:rsidRDefault="00D3662C" w:rsidP="004C0AC0">
      <w:pPr>
        <w:pStyle w:val="CGPC-elearning"/>
        <w:numPr>
          <w:ilvl w:val="0"/>
          <w:numId w:val="16"/>
        </w:numPr>
      </w:pPr>
      <w:r w:rsidRPr="00DC51D0">
        <w:t>Responsabilité civile du fait des choses</w:t>
      </w:r>
    </w:p>
    <w:p w14:paraId="42ED423D" w14:textId="77777777" w:rsidR="00D3662C" w:rsidRPr="00DC51D0" w:rsidRDefault="00D3662C" w:rsidP="004C0AC0">
      <w:pPr>
        <w:pStyle w:val="CGPC-elearning"/>
      </w:pPr>
      <w:r w:rsidRPr="00DC51D0">
        <w:lastRenderedPageBreak/>
        <w:t>L’article 1242 du Code civil instaure également une responsabilité générale du fait des choses.</w:t>
      </w:r>
    </w:p>
    <w:p w14:paraId="2312E56B" w14:textId="77777777" w:rsidR="00D3662C" w:rsidRPr="00DC51D0" w:rsidRDefault="00D3662C" w:rsidP="004C0AC0">
      <w:pPr>
        <w:pStyle w:val="CGPC-elearning"/>
      </w:pPr>
      <w:r w:rsidRPr="00DC51D0">
        <w:t>Il pèse alors une </w:t>
      </w:r>
      <w:r w:rsidRPr="00DC51D0">
        <w:rPr>
          <w:b/>
        </w:rPr>
        <w:t>présomption de responsabilité sur le gardien de la chose</w:t>
      </w:r>
      <w:r w:rsidRPr="00DC51D0">
        <w:t> (celui qui en a l’usage, la direction et le contrôle) au moment où s’est produit le fait dommageable, à condition que la chose incriminée ait joué un rôle actif dans la réalisation du préjudice.</w:t>
      </w:r>
    </w:p>
    <w:p w14:paraId="26F809BF" w14:textId="77777777" w:rsidR="00D3662C" w:rsidRPr="00DC51D0" w:rsidRDefault="00D3662C" w:rsidP="004C0AC0">
      <w:pPr>
        <w:pStyle w:val="CGPC-elearning"/>
      </w:pPr>
      <w:r w:rsidRPr="00DC51D0">
        <w:t>Il est à noter que :</w:t>
      </w:r>
    </w:p>
    <w:p w14:paraId="149AAFFE" w14:textId="77777777" w:rsidR="00D3662C" w:rsidRPr="00DC51D0" w:rsidRDefault="00D3662C" w:rsidP="004C0AC0">
      <w:pPr>
        <w:pStyle w:val="CGPC-elearning"/>
        <w:numPr>
          <w:ilvl w:val="0"/>
          <w:numId w:val="17"/>
        </w:numPr>
      </w:pPr>
      <w:r w:rsidRPr="00DC51D0">
        <w:t>le propriétaire de la chose est présumé en être le gardien ;</w:t>
      </w:r>
    </w:p>
    <w:p w14:paraId="0D5E6151" w14:textId="77777777" w:rsidR="00D3662C" w:rsidRPr="00DC51D0" w:rsidRDefault="00D3662C" w:rsidP="004C0AC0">
      <w:pPr>
        <w:pStyle w:val="CGPC-elearning"/>
        <w:numPr>
          <w:ilvl w:val="0"/>
          <w:numId w:val="17"/>
        </w:numPr>
      </w:pPr>
      <w:r w:rsidRPr="00DC51D0">
        <w:t>le « rôle actif » de la chose est présumé à la double condition que la chose ait été en mouvement et qu’elle soit entrée en contact avec la victime. À défaut, il appartient au demandeur de l’établir. Par exemple, l’imperméable d’un piéton est une chose de nature à engager la responsabilité de son gardien lorsque, à la suite d’un accrochage, il provoque la chute d’un cycliste.</w:t>
      </w:r>
    </w:p>
    <w:p w14:paraId="78C8232F" w14:textId="77777777" w:rsidR="00D3662C" w:rsidRPr="00DC51D0" w:rsidRDefault="00D3662C" w:rsidP="004C0AC0">
      <w:pPr>
        <w:pStyle w:val="CGPC-elearning"/>
      </w:pPr>
      <w:r w:rsidRPr="00DC51D0">
        <w:t> </w:t>
      </w:r>
    </w:p>
    <w:p w14:paraId="30FABC35" w14:textId="4464569C" w:rsidR="00D3662C" w:rsidRPr="00DC51D0" w:rsidRDefault="00D3662C" w:rsidP="004C0AC0">
      <w:pPr>
        <w:pStyle w:val="Titre4"/>
      </w:pPr>
      <w:r w:rsidRPr="00DC51D0">
        <w:lastRenderedPageBreak/>
        <w:t>La responsabilité pénale : le délit d’abus de faiblesse</w:t>
      </w:r>
    </w:p>
    <w:p w14:paraId="1E131A18" w14:textId="77777777" w:rsidR="00D3662C" w:rsidRPr="00DC51D0" w:rsidRDefault="00D3662C" w:rsidP="004C0AC0">
      <w:pPr>
        <w:pStyle w:val="CGPC-elearning"/>
      </w:pPr>
      <w:r w:rsidRPr="00DC51D0">
        <w:t>La responsabilité pénale résulte d’une </w:t>
      </w:r>
      <w:r w:rsidRPr="00DC51D0">
        <w:rPr>
          <w:b/>
        </w:rPr>
        <w:t>infraction</w:t>
      </w:r>
      <w:r w:rsidRPr="00DC51D0">
        <w:t> à une règle de droit.</w:t>
      </w:r>
    </w:p>
    <w:p w14:paraId="5DDCC037" w14:textId="77777777" w:rsidR="00D3662C" w:rsidRPr="00DC51D0" w:rsidRDefault="00D3662C" w:rsidP="004C0AC0">
      <w:pPr>
        <w:pStyle w:val="CGPC-elearning"/>
      </w:pPr>
      <w:r w:rsidRPr="00DC51D0">
        <w:t>Elle est sanctionnée par une </w:t>
      </w:r>
      <w:r w:rsidRPr="00DC51D0">
        <w:rPr>
          <w:b/>
        </w:rPr>
        <w:t>condamnation</w:t>
      </w:r>
      <w:r w:rsidRPr="00DC51D0">
        <w:t> (amende, emprisonnement) explicitement prévue par le Code pénal.</w:t>
      </w:r>
    </w:p>
    <w:p w14:paraId="78C6F257" w14:textId="77777777" w:rsidR="00D3662C" w:rsidRPr="00DC51D0" w:rsidRDefault="00D3662C" w:rsidP="004C0AC0">
      <w:pPr>
        <w:pStyle w:val="CGPC-elearning"/>
      </w:pPr>
      <w:r w:rsidRPr="00DC51D0">
        <w:rPr>
          <w:b/>
        </w:rPr>
        <w:t>Elle ne saurait être assurable</w:t>
      </w:r>
      <w:r w:rsidRPr="00DC51D0">
        <w:t>. Le seul domaine d’intervention de l’assurance en matière de responsabilité pénale se limite à la garantie de la défense d’un assuré devant une juridiction pénale, c’est-à-dire consiste à garantir simplement la mise en œuvre de la défense de l’assuré.</w:t>
      </w:r>
    </w:p>
    <w:p w14:paraId="034BF72F" w14:textId="77777777" w:rsidR="00D3662C" w:rsidRPr="00DC51D0" w:rsidRDefault="00D3662C" w:rsidP="004C0AC0">
      <w:pPr>
        <w:pStyle w:val="CGPC-elearning"/>
      </w:pPr>
      <w:r w:rsidRPr="00DC51D0">
        <w:t>En présence d’une personne vulnérable, le délit d’abus de faiblesse est souvent invoqué, ce qui explique les développements qui vont suivre. Il est évident que d’autres infractions peuvent être constituées, telles que l’abus de confiance ou l’escroquerie, pour n’évoquer que les plus courantes.</w:t>
      </w:r>
    </w:p>
    <w:p w14:paraId="1456780E" w14:textId="77777777" w:rsidR="00D3662C" w:rsidRPr="00DC51D0" w:rsidRDefault="00D3662C" w:rsidP="004C0AC0">
      <w:pPr>
        <w:pStyle w:val="CGPC-elearning"/>
      </w:pPr>
      <w:r w:rsidRPr="00DC51D0">
        <w:t> </w:t>
      </w:r>
    </w:p>
    <w:p w14:paraId="54486A7C" w14:textId="77777777" w:rsidR="00D3662C" w:rsidRPr="00DC51D0" w:rsidRDefault="00D3662C" w:rsidP="004C0AC0">
      <w:pPr>
        <w:pStyle w:val="CGPC-elearning"/>
      </w:pPr>
      <w:r w:rsidRPr="00DC51D0">
        <w:t>L’</w:t>
      </w:r>
      <w:r w:rsidRPr="00DC51D0">
        <w:rPr>
          <w:b/>
        </w:rPr>
        <w:t>abus de faiblesse </w:t>
      </w:r>
      <w:r w:rsidRPr="00DC51D0">
        <w:t>postule l’interdiction d’abuser de la faiblesse ou de l’ignorance d’un client selon le Code de la consommation et le Code pénal.</w:t>
      </w:r>
    </w:p>
    <w:p w14:paraId="7929E6C4" w14:textId="77777777" w:rsidR="00D3662C" w:rsidRPr="00DC51D0" w:rsidRDefault="00D3662C" w:rsidP="004C0AC0">
      <w:pPr>
        <w:pStyle w:val="CGPC-elearning"/>
      </w:pPr>
      <w:r w:rsidRPr="00DC51D0">
        <w:lastRenderedPageBreak/>
        <w:t>Un professionnel qui abuse de la faiblesse ou de l’ignorance d’une personne pour lui faire souscrire, par le moyen de visites à domicile, des engagements au comptant ou à crédit (peu importe la forme) peut être sanctionné (Code de la consommation) par un emprisonnement de trois ans et une amende de 375 000 euros, qui peut être augmentée à 10 % du chiffre d’affaires, sous conditions. En outre, sont encourues des interdictions d’exercer : l’activité professionnelle, une fonction publique, certaines professions…</w:t>
      </w:r>
    </w:p>
    <w:p w14:paraId="5786F798" w14:textId="77777777" w:rsidR="00D3662C" w:rsidRPr="00DC51D0" w:rsidRDefault="00D3662C" w:rsidP="004C0AC0">
      <w:pPr>
        <w:pStyle w:val="CGPC-elearning"/>
      </w:pPr>
      <w:r w:rsidRPr="00DC51D0">
        <w:t>Le contrat conclu à la suite d’un abus de faiblesse est</w:t>
      </w:r>
      <w:r w:rsidRPr="00DC51D0">
        <w:rPr>
          <w:b/>
        </w:rPr>
        <w:t> nul</w:t>
      </w:r>
      <w:r w:rsidRPr="00DC51D0">
        <w:t> et ne produit </w:t>
      </w:r>
      <w:r w:rsidRPr="00DC51D0">
        <w:rPr>
          <w:b/>
        </w:rPr>
        <w:t>aucun effet</w:t>
      </w:r>
      <w:r w:rsidRPr="00DC51D0">
        <w:t>.</w:t>
      </w:r>
    </w:p>
    <w:p w14:paraId="6FD56EF0" w14:textId="77777777" w:rsidR="00D3662C" w:rsidRPr="00DC51D0" w:rsidRDefault="00D3662C" w:rsidP="004C0AC0">
      <w:pPr>
        <w:pStyle w:val="CGPC-elearning"/>
      </w:pPr>
      <w:r w:rsidRPr="00DC51D0">
        <w:t>La pratique est considérée comme abusive si :</w:t>
      </w:r>
    </w:p>
    <w:p w14:paraId="6A0DDC87" w14:textId="77777777" w:rsidR="00D3662C" w:rsidRPr="00DC51D0" w:rsidRDefault="00D3662C" w:rsidP="004C0AC0">
      <w:pPr>
        <w:pStyle w:val="CGPC-elearning"/>
        <w:numPr>
          <w:ilvl w:val="0"/>
          <w:numId w:val="18"/>
        </w:numPr>
      </w:pPr>
      <w:r w:rsidRPr="00DC51D0">
        <w:t>l’engagement a été obtenu lors de visites à domicile, démarchages par téléphone ou télécopie, à la suite de sollicitations personnalisées à se rendre sur un lieu de vente assorties de cadeaux, de gains ou de remises, à l’occasion de réunions ou d’excursions ;</w:t>
      </w:r>
    </w:p>
    <w:p w14:paraId="30D22440" w14:textId="77777777" w:rsidR="00D3662C" w:rsidRPr="00DC51D0" w:rsidRDefault="00D3662C" w:rsidP="004C0AC0">
      <w:pPr>
        <w:pStyle w:val="CGPC-elearning"/>
        <w:numPr>
          <w:ilvl w:val="0"/>
          <w:numId w:val="18"/>
        </w:numPr>
      </w:pPr>
      <w:r w:rsidRPr="00DC51D0">
        <w:t>lorsque les consommateurs sont en situation de faiblesse momentanée (urgence) ou non (âge, santé, compréhension de la langue…) qui fait qu’ils n’étaient pas en mesure d’apprécier la portée des engagements pris ou de déceler les ruses ou artifices déployés pour les convaincre à y souscrire, ou soumis à une contrainte.</w:t>
      </w:r>
    </w:p>
    <w:p w14:paraId="08C572BC" w14:textId="77777777" w:rsidR="00D3662C" w:rsidRPr="00DC51D0" w:rsidRDefault="00D3662C" w:rsidP="004C0AC0">
      <w:pPr>
        <w:pStyle w:val="CGPC-elearning"/>
      </w:pPr>
      <w:r w:rsidRPr="00DC51D0">
        <w:lastRenderedPageBreak/>
        <w:t> </w:t>
      </w:r>
    </w:p>
    <w:p w14:paraId="19CF54B7" w14:textId="77777777" w:rsidR="00D3662C" w:rsidRPr="00DC51D0" w:rsidRDefault="00D3662C" w:rsidP="004C0AC0">
      <w:pPr>
        <w:pStyle w:val="CGPC-elearning"/>
      </w:pPr>
      <w:r w:rsidRPr="00DC51D0">
        <w:t>Le Code pénal sanctionne tout particulièrement l’abus frauduleux de l’état d’ignorance et de faiblesse :</w:t>
      </w:r>
    </w:p>
    <w:p w14:paraId="41F1AFB8" w14:textId="77777777" w:rsidR="00D3662C" w:rsidRPr="00DC51D0" w:rsidRDefault="00D3662C" w:rsidP="004C0AC0">
      <w:pPr>
        <w:pStyle w:val="CGPC-elearning"/>
        <w:numPr>
          <w:ilvl w:val="0"/>
          <w:numId w:val="19"/>
        </w:numPr>
      </w:pPr>
      <w:r w:rsidRPr="00DC51D0">
        <w:t>caractérisé par la volonté fautive d’altération du jugement : l’abus doit être constitué par l’exercice de pressions graves ou réitérées ou de techniques propres à altérer le jugement du consommateur ;</w:t>
      </w:r>
    </w:p>
    <w:p w14:paraId="6FEF0B5E" w14:textId="77777777" w:rsidR="00D3662C" w:rsidRPr="00DC51D0" w:rsidRDefault="00D3662C" w:rsidP="004C0AC0">
      <w:pPr>
        <w:pStyle w:val="CGPC-elearning"/>
        <w:numPr>
          <w:ilvl w:val="0"/>
          <w:numId w:val="19"/>
        </w:numPr>
      </w:pPr>
      <w:r w:rsidRPr="00DC51D0">
        <w:t>à l’encontre de certaines personnes particulièrement vulnérables et dont l’état de vulnérabilité est apparent ou connu du professionnel. Les personnes particulièrement protégées par cette disposition sont :</w:t>
      </w:r>
    </w:p>
    <w:p w14:paraId="40941A12" w14:textId="77777777" w:rsidR="00D3662C" w:rsidRPr="00DC51D0" w:rsidRDefault="00D3662C" w:rsidP="004C0AC0">
      <w:pPr>
        <w:pStyle w:val="CGPC-elearning"/>
        <w:numPr>
          <w:ilvl w:val="1"/>
          <w:numId w:val="19"/>
        </w:numPr>
      </w:pPr>
      <w:r w:rsidRPr="00DC51D0">
        <w:t>les mineurs,</w:t>
      </w:r>
    </w:p>
    <w:p w14:paraId="0CB9075F" w14:textId="77777777" w:rsidR="00D3662C" w:rsidRPr="00DC51D0" w:rsidRDefault="00D3662C" w:rsidP="004C0AC0">
      <w:pPr>
        <w:pStyle w:val="CGPC-elearning"/>
        <w:numPr>
          <w:ilvl w:val="1"/>
          <w:numId w:val="19"/>
        </w:numPr>
      </w:pPr>
      <w:r w:rsidRPr="00DC51D0">
        <w:t>toute personne dont la particulière vulnérabilité, due à son âge, à une maladie, à une infirmité, à une déficience physique ou psychique ou à un état de grossesse, est apparente ou connue de son auteur,</w:t>
      </w:r>
    </w:p>
    <w:p w14:paraId="315C9164" w14:textId="77777777" w:rsidR="00D3662C" w:rsidRPr="00DC51D0" w:rsidRDefault="00D3662C" w:rsidP="004C0AC0">
      <w:pPr>
        <w:pStyle w:val="CGPC-elearning"/>
        <w:numPr>
          <w:ilvl w:val="1"/>
          <w:numId w:val="19"/>
        </w:numPr>
      </w:pPr>
      <w:r w:rsidRPr="00DC51D0">
        <w:t xml:space="preserve">les personnes en état de sujétion psychologique ou physique, obtenu par l’exercice de pressions graves ou réitérées ou de techniques propres à </w:t>
      </w:r>
      <w:r w:rsidRPr="00DC51D0">
        <w:lastRenderedPageBreak/>
        <w:t>altérer le jugement. Cette notion est surtout utilisée pour combattre les sectes,</w:t>
      </w:r>
    </w:p>
    <w:p w14:paraId="474286EA" w14:textId="77777777" w:rsidR="00D3662C" w:rsidRPr="00DC51D0" w:rsidRDefault="00D3662C" w:rsidP="004C0AC0">
      <w:pPr>
        <w:pStyle w:val="CGPC-elearning"/>
        <w:numPr>
          <w:ilvl w:val="1"/>
          <w:numId w:val="19"/>
        </w:numPr>
      </w:pPr>
      <w:r w:rsidRPr="00DC51D0">
        <w:t>pour conduire ces personnes à un acte ou une abstention qui leur sont gravement préjudiciables.</w:t>
      </w:r>
    </w:p>
    <w:p w14:paraId="5E3E93D3" w14:textId="77777777" w:rsidR="00D3662C" w:rsidRPr="00DC51D0" w:rsidRDefault="00D3662C" w:rsidP="004C0AC0">
      <w:pPr>
        <w:pStyle w:val="CGPC-elearning"/>
      </w:pPr>
      <w:r w:rsidRPr="00DC51D0">
        <w:t> </w:t>
      </w:r>
    </w:p>
    <w:p w14:paraId="21B9F72C" w14:textId="77777777" w:rsidR="00D3662C" w:rsidRPr="00DC51D0" w:rsidRDefault="00D3662C" w:rsidP="004C0AC0">
      <w:pPr>
        <w:pStyle w:val="CGPC-elearning"/>
      </w:pPr>
      <w:r w:rsidRPr="00DC51D0">
        <w:t>Les </w:t>
      </w:r>
      <w:r w:rsidRPr="00DC51D0">
        <w:rPr>
          <w:b/>
        </w:rPr>
        <w:t>sanctions</w:t>
      </w:r>
      <w:r w:rsidRPr="00DC51D0">
        <w:t> encourues en cas d’abus frauduleux d’ignorance et de faiblesse sont :</w:t>
      </w:r>
    </w:p>
    <w:p w14:paraId="764C0D93" w14:textId="77777777" w:rsidR="00D3662C" w:rsidRPr="00DC51D0" w:rsidRDefault="00D3662C" w:rsidP="004C0AC0">
      <w:pPr>
        <w:pStyle w:val="CGPC-elearning"/>
        <w:numPr>
          <w:ilvl w:val="0"/>
          <w:numId w:val="20"/>
        </w:numPr>
      </w:pPr>
      <w:r w:rsidRPr="00DC51D0">
        <w:t>une peine de trois ans d’emprisonnement et de 375 000 euros d’amende ;</w:t>
      </w:r>
    </w:p>
    <w:p w14:paraId="5EB1C240" w14:textId="77777777" w:rsidR="00D3662C" w:rsidRPr="00DC51D0" w:rsidRDefault="00D3662C" w:rsidP="004C0AC0">
      <w:pPr>
        <w:pStyle w:val="CGPC-elearning"/>
        <w:numPr>
          <w:ilvl w:val="0"/>
          <w:numId w:val="20"/>
        </w:numPr>
      </w:pPr>
      <w:r w:rsidRPr="00DC51D0">
        <w:t>portées à cinq ans d’emprisonnement et à 750 000 euros d’amende lorsque l’infraction est commise par le dirigeant d’un groupement qui poursuit des activités ayant pour but ou pour effet de créer, de maintenir ou d’exploiter la sujétion psychologique ou physique des personnes qui participent à ces activités.</w:t>
      </w:r>
    </w:p>
    <w:p w14:paraId="64760935" w14:textId="77777777" w:rsidR="00D3662C" w:rsidRPr="00DC51D0" w:rsidRDefault="00D3662C" w:rsidP="004C0AC0">
      <w:pPr>
        <w:pStyle w:val="CGPC-elearning"/>
      </w:pPr>
      <w:r w:rsidRPr="00DC51D0">
        <w:t>Peuvent s’y ajouter des peines complémentaires (déchéance de droits, interdiction d’exercer…) ainsi que la responsabilité pénale de la personne morale.</w:t>
      </w:r>
    </w:p>
    <w:p w14:paraId="1F4C2F0A" w14:textId="77777777" w:rsidR="00D3662C" w:rsidRPr="00DC51D0" w:rsidRDefault="00D3662C" w:rsidP="004C0AC0">
      <w:pPr>
        <w:pStyle w:val="CGPC-elearning"/>
      </w:pPr>
      <w:r w:rsidRPr="00DC51D0">
        <w:t> </w:t>
      </w:r>
    </w:p>
    <w:p w14:paraId="48B564FB" w14:textId="77777777" w:rsidR="00D3662C" w:rsidRPr="00DC51D0" w:rsidRDefault="00D3662C" w:rsidP="004C0AC0">
      <w:pPr>
        <w:pStyle w:val="CGPC-elearning"/>
      </w:pPr>
      <w:r w:rsidRPr="00DC51D0">
        <w:t>Exemples d’abus de faiblesse :</w:t>
      </w:r>
    </w:p>
    <w:p w14:paraId="71EFBC8F" w14:textId="77777777" w:rsidR="00D3662C" w:rsidRPr="00DC51D0" w:rsidRDefault="00D3662C" w:rsidP="004C0AC0">
      <w:pPr>
        <w:pStyle w:val="CGPC-elearning"/>
        <w:numPr>
          <w:ilvl w:val="0"/>
          <w:numId w:val="21"/>
        </w:numPr>
      </w:pPr>
      <w:r w:rsidRPr="00DC51D0">
        <w:rPr>
          <w:b/>
        </w:rPr>
        <w:lastRenderedPageBreak/>
        <w:t>a</w:t>
      </w:r>
      <w:r w:rsidRPr="00DC51D0">
        <w:t>chat de bouteilles de grand cru par une personne vivant seule et ne consommant pas de vin ;</w:t>
      </w:r>
    </w:p>
    <w:p w14:paraId="1521AFD0" w14:textId="77777777" w:rsidR="00D3662C" w:rsidRPr="00DC51D0" w:rsidRDefault="00D3662C" w:rsidP="004C0AC0">
      <w:pPr>
        <w:pStyle w:val="CGPC-elearning"/>
        <w:numPr>
          <w:ilvl w:val="0"/>
          <w:numId w:val="21"/>
        </w:numPr>
      </w:pPr>
      <w:r w:rsidRPr="00DC51D0">
        <w:t>achat de 200 kg de légumes par une personne âgée vivant seule ;</w:t>
      </w:r>
    </w:p>
    <w:p w14:paraId="48628DC3" w14:textId="77777777" w:rsidR="00D3662C" w:rsidRPr="00DC51D0" w:rsidRDefault="00D3662C" w:rsidP="004C0AC0">
      <w:pPr>
        <w:pStyle w:val="CGPC-elearning"/>
        <w:numPr>
          <w:ilvl w:val="0"/>
          <w:numId w:val="21"/>
        </w:numPr>
      </w:pPr>
      <w:r w:rsidRPr="00DC51D0">
        <w:t>achat en moins d’un an de plusieurs appareils électro-ménagers identiques par une personne âgée.</w:t>
      </w:r>
    </w:p>
    <w:p w14:paraId="07E54B75" w14:textId="3C302FB5" w:rsidR="00AB4F17" w:rsidRPr="00DC51D0" w:rsidRDefault="00D3662C" w:rsidP="004C0AC0">
      <w:pPr>
        <w:pStyle w:val="CGPC-elearning"/>
      </w:pPr>
      <w:r w:rsidRPr="00DC51D0">
        <w:t> </w:t>
      </w:r>
    </w:p>
    <w:p w14:paraId="1FA30254" w14:textId="77777777" w:rsidR="00AB4F17" w:rsidRPr="00DC51D0" w:rsidRDefault="00AB4F17" w:rsidP="004C0AC0">
      <w:pPr>
        <w:pStyle w:val="CGPC-elearning"/>
      </w:pPr>
      <w:r w:rsidRPr="00DC51D0">
        <w:br w:type="page"/>
      </w:r>
    </w:p>
    <w:p w14:paraId="51797952" w14:textId="7D28C89B" w:rsidR="00D3662C" w:rsidRPr="00DC51D0" w:rsidRDefault="00AB4F17" w:rsidP="004C0AC0">
      <w:pPr>
        <w:pStyle w:val="CGPC-elearning"/>
      </w:pPr>
      <w:r w:rsidRPr="00DC51D0">
        <w:rPr>
          <w:noProof/>
        </w:rPr>
        <w:lastRenderedPageBreak/>
        <mc:AlternateContent>
          <mc:Choice Requires="wps">
            <w:drawing>
              <wp:anchor distT="0" distB="0" distL="114300" distR="114300" simplePos="0" relativeHeight="251663360" behindDoc="1" locked="0" layoutInCell="1" allowOverlap="1" wp14:anchorId="20A4EBBB" wp14:editId="2CABA85E">
                <wp:simplePos x="0" y="0"/>
                <wp:positionH relativeFrom="column">
                  <wp:posOffset>-961697</wp:posOffset>
                </wp:positionH>
                <wp:positionV relativeFrom="paragraph">
                  <wp:posOffset>-1355835</wp:posOffset>
                </wp:positionV>
                <wp:extent cx="10152993" cy="8434551"/>
                <wp:effectExtent l="0" t="0" r="20320" b="24130"/>
                <wp:wrapNone/>
                <wp:docPr id="436305117" name="Rectangle 2"/>
                <wp:cNvGraphicFramePr/>
                <a:graphic xmlns:a="http://schemas.openxmlformats.org/drawingml/2006/main">
                  <a:graphicData uri="http://schemas.microsoft.com/office/word/2010/wordprocessingShape">
                    <wps:wsp>
                      <wps:cNvSpPr/>
                      <wps:spPr>
                        <a:xfrm>
                          <a:off x="0" y="0"/>
                          <a:ext cx="10152993" cy="8434551"/>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2AC69D" id="Rectangle 2" o:spid="_x0000_s1026" style="position:absolute;margin-left:-75.7pt;margin-top:-106.75pt;width:799.45pt;height:664.1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" fillcolor="#215e99 [2431]" strokecolor="#030e13 [484]" strokeweight="1pt"/>
            </w:pict>
          </mc:Fallback>
        </mc:AlternateContent>
      </w:r>
    </w:p>
    <w:p w14:paraId="271193A2" w14:textId="77777777" w:rsidR="00AB4F17" w:rsidRPr="00DC51D0" w:rsidRDefault="00AB4F17" w:rsidP="00AB4F17"/>
    <w:p w14:paraId="4ADA63F3" w14:textId="77777777" w:rsidR="00AB4F17" w:rsidRPr="00DC51D0" w:rsidRDefault="00AB4F17" w:rsidP="00AB4F17"/>
    <w:p w14:paraId="4555EABA" w14:textId="77777777" w:rsidR="00AB4F17" w:rsidRPr="00DC51D0" w:rsidRDefault="00AB4F17" w:rsidP="00AB4F17"/>
    <w:p w14:paraId="770AAE88" w14:textId="77777777" w:rsidR="00AB4F17" w:rsidRPr="00DC51D0" w:rsidRDefault="00AB4F17" w:rsidP="00AB4F17"/>
    <w:p w14:paraId="63BB30D1" w14:textId="0C1AB126" w:rsidR="00D3662C" w:rsidRPr="00DC51D0" w:rsidRDefault="00D3662C" w:rsidP="00AB4F17">
      <w:pPr>
        <w:pStyle w:val="Titre1"/>
      </w:pPr>
      <w:bookmarkStart w:id="10" w:name="_Toc235086421"/>
      <w:r w:rsidRPr="00DC51D0">
        <w:t>La distinction fondamentale entre acte d'administration et de disposition</w:t>
      </w:r>
      <w:bookmarkEnd w:id="10"/>
    </w:p>
    <w:p w14:paraId="1F4CB565" w14:textId="66DEFD32" w:rsidR="00AB4F17" w:rsidRPr="00DC51D0" w:rsidRDefault="00AB4F17">
      <w:pPr>
        <w:rPr>
          <w:rFonts w:cs="Open Sans"/>
          <w:bCs/>
          <w:kern w:val="2"/>
          <w:szCs w:val="32"/>
          <w14:ligatures w14:val="standardContextual"/>
        </w:rPr>
      </w:pPr>
      <w:r w:rsidRPr="00DC51D0">
        <w:br w:type="page"/>
      </w:r>
    </w:p>
    <w:p w14:paraId="5CD7AAA6" w14:textId="011F4EC7" w:rsidR="00D3662C" w:rsidRPr="00DC51D0" w:rsidRDefault="00D3662C" w:rsidP="009B4843">
      <w:pPr>
        <w:pStyle w:val="Titre2"/>
        <w:numPr>
          <w:ilvl w:val="0"/>
          <w:numId w:val="61"/>
        </w:numPr>
        <w:rPr>
          <w:lang w:val="fr-FR"/>
        </w:rPr>
      </w:pPr>
      <w:bookmarkStart w:id="11" w:name="_Toc235086422"/>
      <w:r w:rsidRPr="00DC51D0">
        <w:rPr>
          <w:lang w:val="fr-FR"/>
        </w:rPr>
        <w:lastRenderedPageBreak/>
        <w:t>Les différents types d'actes</w:t>
      </w:r>
      <w:bookmarkEnd w:id="11"/>
    </w:p>
    <w:p w14:paraId="58BA7CAB" w14:textId="77777777" w:rsidR="00D3662C" w:rsidRPr="00DC51D0" w:rsidRDefault="00D3662C" w:rsidP="004C0AC0">
      <w:pPr>
        <w:pStyle w:val="CGPC-elearning"/>
      </w:pPr>
      <w:r w:rsidRPr="00DC51D0">
        <w:t>Les régimes de la curatelle (voir </w:t>
      </w:r>
      <w:r w:rsidRPr="00DC51D0">
        <w:rPr>
          <w:i/>
          <w:iCs/>
        </w:rPr>
        <w:t>supra</w:t>
      </w:r>
      <w:r w:rsidRPr="00DC51D0">
        <w:t>) et de la tutelle (voir </w:t>
      </w:r>
      <w:r w:rsidRPr="00DC51D0">
        <w:rPr>
          <w:i/>
          <w:iCs/>
        </w:rPr>
        <w:t>supra</w:t>
      </w:r>
      <w:r w:rsidRPr="00DC51D0">
        <w:t>) reposent sur la </w:t>
      </w:r>
      <w:r w:rsidRPr="00DC51D0">
        <w:rPr>
          <w:b/>
        </w:rPr>
        <w:t>distinction entre les actes graves et ceux qui le sont moins</w:t>
      </w:r>
      <w:r w:rsidRPr="00DC51D0">
        <w:t>. Ils sont graves lorsqu'ils entraînent des conséquences importantes pour le patrimoine de la personne vulnérable, comme par exemple la vente de son appartement. Il est donc indispensable, pour appréhender le fonctionnement de la protection des majeurs, de comprendre comment le droit français classe les différents actes et de savoir à quelle catégorie appartient concrètement tel ou tel acte.</w:t>
      </w:r>
    </w:p>
    <w:p w14:paraId="054D8836" w14:textId="77777777" w:rsidR="00D3662C" w:rsidRPr="00DC51D0" w:rsidRDefault="00D3662C" w:rsidP="004C0AC0">
      <w:pPr>
        <w:pStyle w:val="CGPC-elearning"/>
      </w:pPr>
      <w:r w:rsidRPr="00DC51D0">
        <w:t>Trois catégories d'actes doivent être distinguées : les </w:t>
      </w:r>
      <w:r w:rsidRPr="00DC51D0">
        <w:rPr>
          <w:b/>
        </w:rPr>
        <w:t>actes conservatoires</w:t>
      </w:r>
      <w:r w:rsidRPr="00DC51D0">
        <w:t>, les </w:t>
      </w:r>
      <w:r w:rsidRPr="00DC51D0">
        <w:rPr>
          <w:b/>
        </w:rPr>
        <w:t>actes d'administration</w:t>
      </w:r>
      <w:r w:rsidRPr="00DC51D0">
        <w:t> et les </w:t>
      </w:r>
      <w:r w:rsidRPr="00DC51D0">
        <w:rPr>
          <w:b/>
        </w:rPr>
        <w:t>actes de disposition</w:t>
      </w:r>
      <w:r w:rsidRPr="00DC51D0">
        <w:t>.</w:t>
      </w:r>
    </w:p>
    <w:p w14:paraId="0A6F3C2A" w14:textId="362F34DC" w:rsidR="00D3662C" w:rsidRPr="00DC51D0" w:rsidRDefault="00D3662C" w:rsidP="004C0AC0">
      <w:pPr>
        <w:pStyle w:val="CGPC-elearning"/>
        <w:numPr>
          <w:ilvl w:val="0"/>
          <w:numId w:val="22"/>
        </w:numPr>
      </w:pPr>
      <w:r w:rsidRPr="00DC51D0">
        <w:t>Un </w:t>
      </w:r>
      <w:r w:rsidRPr="00DC51D0">
        <w:rPr>
          <w:b/>
        </w:rPr>
        <w:t>acte conservatoire</w:t>
      </w:r>
      <w:r w:rsidRPr="00DC51D0">
        <w:t> est un acte urgent, nécessaire, qui a pour objet le maintien en état du patrimoine.</w:t>
      </w:r>
    </w:p>
    <w:p w14:paraId="6863C1BD" w14:textId="77777777" w:rsidR="00D3662C" w:rsidRPr="00DC51D0" w:rsidRDefault="00D3662C" w:rsidP="004C0AC0">
      <w:pPr>
        <w:pStyle w:val="CGPC-elearning"/>
      </w:pPr>
      <w:r w:rsidRPr="00DC51D0">
        <w:t> Exemple</w:t>
      </w:r>
    </w:p>
    <w:p w14:paraId="560C6F7D" w14:textId="77777777" w:rsidR="00D3662C" w:rsidRPr="00DC51D0" w:rsidRDefault="00D3662C" w:rsidP="004C0AC0">
      <w:pPr>
        <w:pStyle w:val="CGPC-elearning"/>
      </w:pPr>
      <w:r w:rsidRPr="00DC51D0">
        <w:lastRenderedPageBreak/>
        <w:t> M.X. est propriétaire d’un bien immobilier. Il règle des arriérés de taxes foncières. Il s’agit d’un acte de conservation car s’il  n’avait pas été accompli, le bien aurait pu faire l’objet d’une saisie par l’administration fiscale.</w:t>
      </w:r>
    </w:p>
    <w:p w14:paraId="361DE39B" w14:textId="77777777" w:rsidR="00D3662C" w:rsidRPr="00DC51D0" w:rsidRDefault="00D3662C" w:rsidP="004C0AC0">
      <w:pPr>
        <w:pStyle w:val="CGPC-elearning"/>
      </w:pPr>
      <w:r w:rsidRPr="00DC51D0">
        <w:t> </w:t>
      </w:r>
    </w:p>
    <w:p w14:paraId="33B178F1" w14:textId="77777777" w:rsidR="00D3662C" w:rsidRPr="00DC51D0" w:rsidRDefault="00D3662C" w:rsidP="004C0AC0">
      <w:pPr>
        <w:pStyle w:val="CGPC-elearning"/>
        <w:numPr>
          <w:ilvl w:val="0"/>
          <w:numId w:val="23"/>
        </w:numPr>
      </w:pPr>
      <w:r w:rsidRPr="00DC51D0">
        <w:t>Un </w:t>
      </w:r>
      <w:r w:rsidRPr="00DC51D0">
        <w:rPr>
          <w:b/>
        </w:rPr>
        <w:t>acte d'administration</w:t>
      </w:r>
      <w:r w:rsidRPr="00DC51D0">
        <w:t> est un acte de gestion courante qui n'a pas d'impact sur le patrimoine.</w:t>
      </w:r>
    </w:p>
    <w:p w14:paraId="3A7981E7" w14:textId="77777777" w:rsidR="00D3662C" w:rsidRPr="00DC51D0" w:rsidRDefault="00D3662C" w:rsidP="004C0AC0">
      <w:pPr>
        <w:pStyle w:val="CGPC-elearning"/>
      </w:pPr>
      <w:r w:rsidRPr="00DC51D0">
        <w:t>  Exemple</w:t>
      </w:r>
    </w:p>
    <w:p w14:paraId="62795847" w14:textId="77777777" w:rsidR="00D3662C" w:rsidRPr="00DC51D0" w:rsidRDefault="00D3662C" w:rsidP="004C0AC0">
      <w:pPr>
        <w:pStyle w:val="CGPC-elearning"/>
      </w:pPr>
      <w:r w:rsidRPr="00DC51D0">
        <w:t>M.X. est propriétaire d'un studio. Il décide de le louer à M. Y. La conclusion d'un tel bail à usage d'habitation est un acte d'administration sans conséquence sur le patrimoine de M. X.</w:t>
      </w:r>
    </w:p>
    <w:p w14:paraId="643C8211" w14:textId="77777777" w:rsidR="00D3662C" w:rsidRPr="00DC51D0" w:rsidRDefault="00D3662C" w:rsidP="004C0AC0">
      <w:pPr>
        <w:pStyle w:val="CGPC-elearning"/>
        <w:numPr>
          <w:ilvl w:val="0"/>
          <w:numId w:val="24"/>
        </w:numPr>
      </w:pPr>
      <w:r w:rsidRPr="00DC51D0">
        <w:t>Un </w:t>
      </w:r>
      <w:r w:rsidRPr="00DC51D0">
        <w:rPr>
          <w:b/>
        </w:rPr>
        <w:t>acte de disposition</w:t>
      </w:r>
      <w:r w:rsidRPr="00DC51D0">
        <w:t> est un acte irréversible qui modifie la consistance du patrimoine.</w:t>
      </w:r>
    </w:p>
    <w:p w14:paraId="0056C40F" w14:textId="77777777" w:rsidR="00D3662C" w:rsidRPr="00DC51D0" w:rsidRDefault="00D3662C" w:rsidP="004C0AC0">
      <w:pPr>
        <w:pStyle w:val="CGPC-elearning"/>
      </w:pPr>
      <w:r w:rsidRPr="00DC51D0">
        <w:t>Exemple</w:t>
      </w:r>
    </w:p>
    <w:p w14:paraId="1BAC2CEC" w14:textId="77777777" w:rsidR="00D3662C" w:rsidRPr="00DC51D0" w:rsidRDefault="00D3662C" w:rsidP="004C0AC0">
      <w:pPr>
        <w:pStyle w:val="CGPC-elearning"/>
      </w:pPr>
      <w:r w:rsidRPr="00DC51D0">
        <w:t xml:space="preserve">M.X. décide de vendre son studio pour un prix de 120 000 euros. Cet acte est un acte de disposition car il affecte la composition de son patrimoine puisqu'une somme </w:t>
      </w:r>
      <w:r w:rsidRPr="00DC51D0">
        <w:lastRenderedPageBreak/>
        <w:t>d'argent (le prix de 120 000 euros) va y prendre la place d'un bien immobilier (le studio).</w:t>
      </w:r>
    </w:p>
    <w:p w14:paraId="3744196D" w14:textId="77777777" w:rsidR="00D3662C" w:rsidRPr="00DC51D0" w:rsidRDefault="00D3662C" w:rsidP="004C0AC0">
      <w:pPr>
        <w:pStyle w:val="CGPC-elearning"/>
        <w:numPr>
          <w:ilvl w:val="0"/>
          <w:numId w:val="25"/>
        </w:numPr>
      </w:pPr>
      <w:r w:rsidRPr="00DC51D0">
        <w:t>Un élément supplémentaire est à prendre en considération dans la distinction entre l'acte d'administration et l'acte de disposition : l'</w:t>
      </w:r>
      <w:r w:rsidRPr="00DC51D0">
        <w:rPr>
          <w:b/>
        </w:rPr>
        <w:t>importance du patrimoine</w:t>
      </w:r>
      <w:r w:rsidRPr="00DC51D0">
        <w:t>.</w:t>
      </w:r>
    </w:p>
    <w:p w14:paraId="4A903B98" w14:textId="77777777" w:rsidR="00D3662C" w:rsidRPr="00DC51D0" w:rsidRDefault="00D3662C" w:rsidP="004C0AC0">
      <w:pPr>
        <w:pStyle w:val="CGPC-elearning"/>
      </w:pPr>
      <w:r w:rsidRPr="00DC51D0">
        <w:t> Exemple</w:t>
      </w:r>
    </w:p>
    <w:p w14:paraId="1A4B1D9F" w14:textId="77777777" w:rsidR="00D3662C" w:rsidRPr="00DC51D0" w:rsidRDefault="00D3662C" w:rsidP="004C0AC0">
      <w:pPr>
        <w:pStyle w:val="CGPC-elearning"/>
      </w:pPr>
      <w:r w:rsidRPr="00DC51D0">
        <w:t>Si M. X. retire de son compte en banque une somme de 20 000 euros alors que son patrimoine s'élève à 100 000 euros, il s'agit d'un acte de disposition car le retrait représente 20 % de la valeur de ses biens, ce qui est considérable. En revanche, si le patrimoine de M. X. est d'un million d'euros, le retrait ne représente plus que 2 % de son patrimoine, ce qui en fait un acte d'administration.</w:t>
      </w:r>
    </w:p>
    <w:p w14:paraId="4EBC29B6" w14:textId="77777777" w:rsidR="00D3662C" w:rsidRPr="00DC51D0" w:rsidRDefault="00D3662C" w:rsidP="004C0AC0">
      <w:pPr>
        <w:pStyle w:val="CGPC-elearning"/>
      </w:pPr>
      <w:r w:rsidRPr="00DC51D0">
        <w:t> </w:t>
      </w:r>
    </w:p>
    <w:p w14:paraId="239919DD" w14:textId="343933EB" w:rsidR="00D3662C" w:rsidRPr="00DC51D0" w:rsidRDefault="00D3662C" w:rsidP="00CB40D4">
      <w:pPr>
        <w:pStyle w:val="Titre2"/>
        <w:rPr>
          <w:lang w:val="fr-FR"/>
        </w:rPr>
      </w:pPr>
      <w:bookmarkStart w:id="12" w:name="_Toc235086423"/>
      <w:r w:rsidRPr="00DC51D0">
        <w:rPr>
          <w:lang w:val="fr-FR"/>
        </w:rPr>
        <w:lastRenderedPageBreak/>
        <w:t>Les enjeux de la distinction entre les différents actes</w:t>
      </w:r>
      <w:bookmarkEnd w:id="12"/>
    </w:p>
    <w:p w14:paraId="4381F898" w14:textId="77777777" w:rsidR="00D3662C" w:rsidRDefault="00D3662C" w:rsidP="004C0AC0">
      <w:pPr>
        <w:pStyle w:val="CGPC-elearning"/>
      </w:pPr>
      <w:r w:rsidRPr="00DC51D0">
        <w:t>La qualification de l'acte est essentielle pour savoir qui, du majeur protégé ou du protecteur, pourra l'accomplir. Le majeur protégé aura-t-il besoin d'être assisté ou représenté ? Sera-t-il autonome ?</w:t>
      </w:r>
    </w:p>
    <w:p w14:paraId="63E990C6" w14:textId="2DA68C17" w:rsidR="00D65443" w:rsidRPr="00D65443" w:rsidRDefault="00D65443" w:rsidP="00D65443">
      <w:pPr>
        <w:pStyle w:val="Titre3"/>
        <w:numPr>
          <w:ilvl w:val="0"/>
          <w:numId w:val="64"/>
        </w:numPr>
        <w:rPr>
          <w:lang w:val="fr-FR"/>
        </w:rPr>
      </w:pPr>
      <w:bookmarkStart w:id="13" w:name="_Toc235086424"/>
      <w:r w:rsidRPr="000741D3">
        <w:rPr>
          <w:lang w:val="fr-FR"/>
        </w:rPr>
        <w:t>Les actes conservatoires : des actes pouvant être accomplis sans autorisation</w:t>
      </w:r>
      <w:bookmarkEnd w:id="13"/>
    </w:p>
    <w:p w14:paraId="6C2AB9BB" w14:textId="77777777" w:rsidR="00D3662C" w:rsidRDefault="00D3662C" w:rsidP="00677AF7">
      <w:pPr>
        <w:pStyle w:val="CGPC-elearning"/>
        <w:ind w:left="720"/>
      </w:pPr>
      <w:r w:rsidRPr="00DC51D0">
        <w:t>Étant sans danger pour le patrimoine de son titulaire, </w:t>
      </w:r>
      <w:r w:rsidRPr="00DC51D0">
        <w:rPr>
          <w:b/>
        </w:rPr>
        <w:t>un acte conservatoire peut être accompli par toute personne</w:t>
      </w:r>
      <w:r w:rsidRPr="00DC51D0">
        <w:t>, y compris un majeur sous tutelle ou sous curatelle, sans autorisation ni de son protecteur ni du juge des tutelles.</w:t>
      </w:r>
    </w:p>
    <w:p w14:paraId="1600F346" w14:textId="77777777" w:rsidR="0092393F" w:rsidRDefault="0092393F" w:rsidP="00677AF7">
      <w:pPr>
        <w:pStyle w:val="CGPC-elearning"/>
        <w:ind w:left="720"/>
      </w:pPr>
    </w:p>
    <w:p w14:paraId="29BC9E25" w14:textId="2DE43247" w:rsidR="0092393F" w:rsidRPr="0092393F" w:rsidRDefault="0092393F" w:rsidP="0092393F">
      <w:pPr>
        <w:pStyle w:val="Titre3"/>
        <w:rPr>
          <w:lang w:val="fr-FR"/>
        </w:rPr>
      </w:pPr>
      <w:bookmarkStart w:id="14" w:name="_Toc235086425"/>
      <w:r w:rsidRPr="000741D3">
        <w:rPr>
          <w:lang w:val="fr-FR"/>
        </w:rPr>
        <w:lastRenderedPageBreak/>
        <w:t>L’accomplissement des actes d’administration selon le régime de protection</w:t>
      </w:r>
      <w:bookmarkEnd w:id="14"/>
    </w:p>
    <w:p w14:paraId="3E2424F5" w14:textId="77777777" w:rsidR="00D3662C" w:rsidRPr="00DC51D0" w:rsidRDefault="00D3662C" w:rsidP="00565135">
      <w:pPr>
        <w:pStyle w:val="CGPC-elearning"/>
        <w:ind w:left="720"/>
      </w:pPr>
      <w:r w:rsidRPr="00DC51D0">
        <w:rPr>
          <w:b/>
        </w:rPr>
        <w:t xml:space="preserve">Un acte d'administration peut être accompli par le </w:t>
      </w:r>
      <w:proofErr w:type="spellStart"/>
      <w:r w:rsidRPr="00DC51D0">
        <w:rPr>
          <w:b/>
        </w:rPr>
        <w:t>curatélaire</w:t>
      </w:r>
      <w:proofErr w:type="spellEnd"/>
      <w:r w:rsidRPr="00DC51D0">
        <w:rPr>
          <w:b/>
        </w:rPr>
        <w:t xml:space="preserve"> seul</w:t>
      </w:r>
      <w:r w:rsidRPr="00DC51D0">
        <w:t> dans une </w:t>
      </w:r>
      <w:r w:rsidRPr="00DC51D0">
        <w:rPr>
          <w:b/>
        </w:rPr>
        <w:t>curatelle simple</w:t>
      </w:r>
      <w:r w:rsidRPr="00DC51D0">
        <w:t>. Il en va de même dans une </w:t>
      </w:r>
      <w:r w:rsidRPr="00DC51D0">
        <w:rPr>
          <w:b/>
        </w:rPr>
        <w:t>curatelle renforcée</w:t>
      </w:r>
      <w:r w:rsidRPr="00DC51D0">
        <w:t>, sauf en ce qui concerne la perception des revenus et le paiement des dépenses que le curateur accomplit seul (voir </w:t>
      </w:r>
      <w:r w:rsidRPr="00DC51D0">
        <w:rPr>
          <w:i/>
          <w:iCs/>
        </w:rPr>
        <w:t>supra</w:t>
      </w:r>
      <w:r w:rsidRPr="00DC51D0">
        <w:t>). Dans une tutelle, </w:t>
      </w:r>
      <w:r w:rsidRPr="00DC51D0">
        <w:rPr>
          <w:b/>
        </w:rPr>
        <w:t>un acte d'administration peut être accompli par le tuteur seul</w:t>
      </w:r>
      <w:r w:rsidRPr="00DC51D0">
        <w:t>, mais pas par la personne protégée (voir </w:t>
      </w:r>
      <w:r w:rsidRPr="00DC51D0">
        <w:rPr>
          <w:i/>
          <w:iCs/>
        </w:rPr>
        <w:t>supra</w:t>
      </w:r>
      <w:r w:rsidRPr="00DC51D0">
        <w:t>).</w:t>
      </w:r>
    </w:p>
    <w:p w14:paraId="6C6378F7" w14:textId="77777777" w:rsidR="00197C83" w:rsidRDefault="00197C83" w:rsidP="00197C83">
      <w:pPr>
        <w:pStyle w:val="CGPC-elearning"/>
        <w:ind w:left="720"/>
      </w:pPr>
    </w:p>
    <w:p w14:paraId="75A8093C" w14:textId="54B0DBA6" w:rsidR="00197C83" w:rsidRPr="000741D3" w:rsidRDefault="00197C83" w:rsidP="00197C83">
      <w:pPr>
        <w:pStyle w:val="Titre3"/>
        <w:rPr>
          <w:lang w:val="fr-FR"/>
        </w:rPr>
      </w:pPr>
      <w:bookmarkStart w:id="15" w:name="_Toc235086426"/>
      <w:r w:rsidRPr="000741D3">
        <w:rPr>
          <w:lang w:val="fr-FR"/>
        </w:rPr>
        <w:t>L’accomplissement des actes de disposition sous contrôle renforcé</w:t>
      </w:r>
      <w:bookmarkEnd w:id="15"/>
    </w:p>
    <w:p w14:paraId="0BAAA5BF" w14:textId="4839CC67" w:rsidR="00D3662C" w:rsidRPr="00DC51D0" w:rsidRDefault="00D3662C" w:rsidP="00197C83">
      <w:pPr>
        <w:pStyle w:val="CGPC-elearning"/>
        <w:ind w:left="720"/>
      </w:pPr>
      <w:r w:rsidRPr="00DC51D0">
        <w:t xml:space="preserve">Un acte de disposition ne peut être accompli par un </w:t>
      </w:r>
      <w:proofErr w:type="spellStart"/>
      <w:r w:rsidRPr="00DC51D0">
        <w:t>curatélaire</w:t>
      </w:r>
      <w:proofErr w:type="spellEnd"/>
      <w:r w:rsidRPr="00DC51D0">
        <w:t xml:space="preserve"> qu'avec l'assistance du curateur. Dans une tutelle, il ne peut être accompli par le tuteur qu'avec l'accord préalable du juge des tutelles ou du conseil de famille (voir </w:t>
      </w:r>
      <w:r w:rsidRPr="00DC51D0">
        <w:rPr>
          <w:i/>
          <w:iCs/>
        </w:rPr>
        <w:t>infra</w:t>
      </w:r>
      <w:r w:rsidRPr="00DC51D0">
        <w:t>).</w:t>
      </w:r>
    </w:p>
    <w:p w14:paraId="2CA54297" w14:textId="77777777" w:rsidR="00D3662C" w:rsidRPr="00DC51D0" w:rsidRDefault="00D3662C" w:rsidP="004C0AC0">
      <w:pPr>
        <w:pStyle w:val="CGPC-elearning"/>
      </w:pPr>
      <w:r w:rsidRPr="00DC51D0">
        <w:lastRenderedPageBreak/>
        <w:t>En pratique, tant les protecteurs professionnels que particuliers ont fait part des </w:t>
      </w:r>
      <w:r w:rsidRPr="00DC51D0">
        <w:rPr>
          <w:b/>
        </w:rPr>
        <w:t>difficultés</w:t>
      </w:r>
      <w:r w:rsidRPr="00DC51D0">
        <w:t> rencontrées pour établir si certains actes sont des actes d'administration ou de disposition. C'est en vue de faciliter ce travail de qualification qu'un décret a publié une liste classant un certain nombre d'actes.</w:t>
      </w:r>
    </w:p>
    <w:p w14:paraId="5AF86927" w14:textId="77777777" w:rsidR="00D3662C" w:rsidRPr="000741D3" w:rsidRDefault="00D3662C" w:rsidP="004C0AC0">
      <w:pPr>
        <w:pStyle w:val="CGPC-elearning"/>
        <w:rPr>
          <w:u w:val="single"/>
        </w:rPr>
      </w:pPr>
      <w:r w:rsidRPr="000741D3">
        <w:rPr>
          <w:u w:val="single"/>
        </w:rPr>
        <w:t>Comment trouver la liste des actes ?</w:t>
      </w:r>
    </w:p>
    <w:p w14:paraId="06E6F642" w14:textId="77777777" w:rsidR="00D3662C" w:rsidRPr="00DC51D0" w:rsidRDefault="00D3662C" w:rsidP="004C0AC0">
      <w:pPr>
        <w:pStyle w:val="CGPC-elearning"/>
      </w:pPr>
      <w:r w:rsidRPr="00DC51D0">
        <w:t>La liste des actes est accessible sur le site www.legifrance.fr. Il est possible de consulter le décret en cliquant sur l'onglet « Les autres textes législatifs et réglementaires », puis en sélectionnant « Décret » dans le menu déroulant « Nature du texte », puis en saisissant le numéro du décret : 2008-1484.</w:t>
      </w:r>
    </w:p>
    <w:p w14:paraId="6581E378" w14:textId="77777777" w:rsidR="00D3662C" w:rsidRPr="00DC51D0" w:rsidRDefault="00D3662C" w:rsidP="004C0AC0">
      <w:pPr>
        <w:pStyle w:val="CGPC-elearning"/>
      </w:pPr>
      <w:r w:rsidRPr="00DC51D0">
        <w:t>Autre solution : cliquer sur l'onglet « Codes », sélectionner « Code civil » dans le menu « Nom du code » du champ « Recherche d'un article au sein d'un code », saisir le numéro 496 dans le champ « Numéro d'article ». Sous le texte de l'article se trouve un lien renvoyant vers le décret.</w:t>
      </w:r>
    </w:p>
    <w:p w14:paraId="430053DA" w14:textId="77777777" w:rsidR="00D3662C" w:rsidRPr="00DC51D0" w:rsidRDefault="00D3662C" w:rsidP="004C0AC0">
      <w:pPr>
        <w:pStyle w:val="CGPC-elearning"/>
      </w:pPr>
      <w:r w:rsidRPr="00DC51D0">
        <w:t> </w:t>
      </w:r>
    </w:p>
    <w:p w14:paraId="7E9DA330" w14:textId="5DC51DA0" w:rsidR="00D3662C" w:rsidRPr="00DC51D0" w:rsidRDefault="00D3662C" w:rsidP="006B7FC8">
      <w:pPr>
        <w:pStyle w:val="Titre2"/>
        <w:rPr>
          <w:lang w:val="fr-FR"/>
        </w:rPr>
      </w:pPr>
      <w:bookmarkStart w:id="16" w:name="_Toc235086427"/>
      <w:r w:rsidRPr="00DC51D0">
        <w:rPr>
          <w:lang w:val="fr-FR"/>
        </w:rPr>
        <w:lastRenderedPageBreak/>
        <w:t>La présentation du décret</w:t>
      </w:r>
      <w:bookmarkEnd w:id="16"/>
    </w:p>
    <w:p w14:paraId="008A7635" w14:textId="77777777" w:rsidR="00D3662C" w:rsidRPr="00DC51D0" w:rsidRDefault="00D3662C" w:rsidP="004C0AC0">
      <w:pPr>
        <w:pStyle w:val="CGPC-elearning"/>
      </w:pPr>
      <w:r w:rsidRPr="00DC51D0">
        <w:t>Le décret du 22 décembre 2008 est un peu </w:t>
      </w:r>
      <w:r w:rsidRPr="00DC51D0">
        <w:rPr>
          <w:b/>
        </w:rPr>
        <w:t>technique</w:t>
      </w:r>
      <w:r w:rsidRPr="00DC51D0">
        <w:t> et </w:t>
      </w:r>
      <w:r w:rsidRPr="00DC51D0">
        <w:rPr>
          <w:b/>
        </w:rPr>
        <w:t>difficile</w:t>
      </w:r>
      <w:r w:rsidRPr="00DC51D0">
        <w:t> à comprendre pour le néophyte : il est pourtant essentiel en pratique pour bien distinguer acte d'administration et acte de disposition. Il comporte deux listes.</w:t>
      </w:r>
    </w:p>
    <w:p w14:paraId="5AE575D7" w14:textId="77777777" w:rsidR="00D3662C" w:rsidRPr="00DC51D0" w:rsidRDefault="00D3662C" w:rsidP="004C0AC0">
      <w:pPr>
        <w:pStyle w:val="CGPC-elearning"/>
        <w:numPr>
          <w:ilvl w:val="0"/>
          <w:numId w:val="27"/>
        </w:numPr>
      </w:pPr>
      <w:r w:rsidRPr="00DC51D0">
        <w:t>La première est une </w:t>
      </w:r>
      <w:r w:rsidRPr="00DC51D0">
        <w:rPr>
          <w:i/>
          <w:iCs/>
        </w:rPr>
        <w:t>« liste des actes regardés comme actes d'administration ou comme actes de disposition »</w:t>
      </w:r>
      <w:r w:rsidRPr="00DC51D0">
        <w:t>. Elle grave dans le marbre la qualification d'un certain nombre d'actes, qui sont par essence des actes d'administration ou de disposition. Quand on est protecteur, il convient </w:t>
      </w:r>
      <w:r w:rsidRPr="00DC51D0">
        <w:rPr>
          <w:b/>
        </w:rPr>
        <w:t>de se référer à ce classement et de l'appliquer tel quel</w:t>
      </w:r>
      <w:r w:rsidRPr="00DC51D0">
        <w:t>.</w:t>
      </w:r>
    </w:p>
    <w:p w14:paraId="2FE6A7DA" w14:textId="77777777" w:rsidR="00D3662C" w:rsidRPr="00DC51D0" w:rsidRDefault="00D3662C" w:rsidP="004C0AC0">
      <w:pPr>
        <w:pStyle w:val="CGPC-elearning"/>
        <w:numPr>
          <w:ilvl w:val="0"/>
          <w:numId w:val="27"/>
        </w:numPr>
      </w:pPr>
      <w:r w:rsidRPr="00DC51D0">
        <w:t>La seconde est une </w:t>
      </w:r>
      <w:r w:rsidRPr="00DC51D0">
        <w:rPr>
          <w:i/>
          <w:iCs/>
        </w:rPr>
        <w:t>« liste des actes regardés comme actes d'administration ou de disposition sauf circonstances d'espèce »</w:t>
      </w:r>
      <w:r w:rsidRPr="00DC51D0">
        <w:t>. Contrairement à la précédente, elle laisse une certaine </w:t>
      </w:r>
      <w:r w:rsidRPr="00DC51D0">
        <w:rPr>
          <w:b/>
        </w:rPr>
        <w:t>liberté d'appréciation</w:t>
      </w:r>
      <w:r w:rsidRPr="00DC51D0">
        <w:t> au protecteur en fonction de l'importance du patrimoine du majeur protégé.</w:t>
      </w:r>
    </w:p>
    <w:p w14:paraId="3EC226F8" w14:textId="77777777" w:rsidR="00D3662C" w:rsidRPr="00DC51D0" w:rsidRDefault="00D3662C" w:rsidP="004C0AC0">
      <w:pPr>
        <w:pStyle w:val="CGPC-elearning"/>
      </w:pPr>
      <w:r w:rsidRPr="00DC51D0">
        <w:t>Ainsi que le décret le précise, </w:t>
      </w:r>
      <w:r w:rsidRPr="00DC51D0">
        <w:rPr>
          <w:b/>
        </w:rPr>
        <w:t>ces listes ne sont pas exhaustives</w:t>
      </w:r>
      <w:r w:rsidRPr="00DC51D0">
        <w:t xml:space="preserve">. Cela signifie qu'elles n'envisagent pas tous les cas de figure et qu'elles ne répondent pas forcément aux </w:t>
      </w:r>
      <w:r w:rsidRPr="00DC51D0">
        <w:lastRenderedPageBreak/>
        <w:t>questions que vous vous posez. Elles énumèrent toutefois suffisamment d'actes pour couvrir la grande majorité des situations courantes.</w:t>
      </w:r>
    </w:p>
    <w:p w14:paraId="395DCA97" w14:textId="77777777" w:rsidR="00D3662C" w:rsidRPr="00DC51D0" w:rsidRDefault="00D3662C" w:rsidP="004C0AC0">
      <w:pPr>
        <w:pStyle w:val="CGPC-elearning"/>
        <w:numPr>
          <w:ilvl w:val="0"/>
          <w:numId w:val="10"/>
        </w:numPr>
      </w:pPr>
      <w:r w:rsidRPr="00DC51D0">
        <w:t>Conseil</w:t>
      </w:r>
    </w:p>
    <w:p w14:paraId="5E31DC2B" w14:textId="77777777" w:rsidR="00D3662C" w:rsidRPr="00DC51D0" w:rsidRDefault="00D3662C" w:rsidP="004C0AC0">
      <w:pPr>
        <w:pStyle w:val="CGPC-elearning"/>
      </w:pPr>
      <w:r w:rsidRPr="00DC51D0">
        <w:t>Le protecteur doit être particulièrement vigilant lors de la qualification d'un acte. En cas de doute, il doit </w:t>
      </w:r>
      <w:r w:rsidRPr="00DC51D0">
        <w:rPr>
          <w:b/>
        </w:rPr>
        <w:t>opter pour la qualification la plus lourde</w:t>
      </w:r>
      <w:r w:rsidRPr="00DC51D0">
        <w:t>, c'est-à-dire la plus protectrice des intérêts du majeur protégé. Il se mettra ainsi à l'abri de tout reproche !</w:t>
      </w:r>
    </w:p>
    <w:p w14:paraId="39D84B3E" w14:textId="77777777" w:rsidR="00D3662C" w:rsidRPr="00DC51D0" w:rsidRDefault="00D3662C" w:rsidP="004C0AC0">
      <w:pPr>
        <w:pStyle w:val="CGPC-elearning"/>
      </w:pPr>
      <w:r w:rsidRPr="00DC51D0">
        <w:t>Il est </w:t>
      </w:r>
      <w:r w:rsidRPr="00DC51D0">
        <w:rPr>
          <w:b/>
        </w:rPr>
        <w:t>interdit à un protecteur de déléguer sa mission</w:t>
      </w:r>
      <w:r w:rsidRPr="00DC51D0">
        <w:t> à un tiers, fût-ce pour un temps très court (comme des vacances). Seul </w:t>
      </w:r>
      <w:r w:rsidRPr="00DC51D0">
        <w:rPr>
          <w:b/>
        </w:rPr>
        <w:t>le juge des tutelles peut autoriser un tiers</w:t>
      </w:r>
      <w:r w:rsidRPr="00DC51D0">
        <w:t> à accomplir en ses lieu et place un acte de disposition. C'est le protecteur </w:t>
      </w:r>
      <w:r w:rsidRPr="00DC51D0">
        <w:rPr>
          <w:i/>
          <w:iCs/>
        </w:rPr>
        <w:t>ad hoc</w:t>
      </w:r>
      <w:r w:rsidRPr="00DC51D0">
        <w:t>.</w:t>
      </w:r>
    </w:p>
    <w:p w14:paraId="39CB5966" w14:textId="77777777" w:rsidR="00D3662C" w:rsidRPr="00DC51D0" w:rsidRDefault="00D3662C" w:rsidP="004C0AC0">
      <w:pPr>
        <w:pStyle w:val="CGPC-elearning"/>
      </w:pPr>
      <w:r w:rsidRPr="00DC51D0">
        <w:t>Exemple</w:t>
      </w:r>
    </w:p>
    <w:p w14:paraId="493169A8" w14:textId="77777777" w:rsidR="00D3662C" w:rsidRPr="00DC51D0" w:rsidRDefault="00D3662C" w:rsidP="004C0AC0">
      <w:pPr>
        <w:pStyle w:val="CGPC-elearning"/>
      </w:pPr>
      <w:r w:rsidRPr="00DC51D0">
        <w:t xml:space="preserve">M.X., curateur, et M. Y., </w:t>
      </w:r>
      <w:proofErr w:type="spellStart"/>
      <w:r w:rsidRPr="00DC51D0">
        <w:t>curatélaire</w:t>
      </w:r>
      <w:proofErr w:type="spellEnd"/>
      <w:r w:rsidRPr="00DC51D0">
        <w:t>, ont décidé de procéder à la vente de la maison familiale située loin de leurs domiciles. Ne pouvant se déplacer pour signer les actes, M. X. envisage de recourir aux services d'un notaire installé près de la maison. C'est possible, mais à la condition d'obtenir préalablement une autorisation spéciale du juge des tutelles.</w:t>
      </w:r>
    </w:p>
    <w:p w14:paraId="07AF3670" w14:textId="77777777" w:rsidR="00D3662C" w:rsidRPr="00DC51D0" w:rsidRDefault="00D3662C" w:rsidP="004C0AC0">
      <w:pPr>
        <w:pStyle w:val="CGPC-elearning"/>
      </w:pPr>
      <w:r w:rsidRPr="00DC51D0">
        <w:t> </w:t>
      </w:r>
    </w:p>
    <w:p w14:paraId="67C82972" w14:textId="77777777" w:rsidR="00D3662C" w:rsidRPr="00DC51D0" w:rsidRDefault="00D3662C" w:rsidP="004C0AC0">
      <w:pPr>
        <w:pStyle w:val="CGPC-elearning"/>
      </w:pPr>
      <w:r w:rsidRPr="00DC51D0">
        <w:rPr>
          <w:b/>
        </w:rPr>
        <w:lastRenderedPageBreak/>
        <w:t>Liste des actes</w:t>
      </w:r>
      <w:r w:rsidRPr="00DC51D0">
        <w:t> – Les exemples d'actes d'administration, de disposition et d'actes interdits au protecteur exposés ci-dessous sont directement issus du décret (pour les actes d'administration et de disposition) et des dispositions de la loi (pour les actes interdits au protecteur). Pour autant, tous les actes listés dans le décret n'ont pas été repris. Les exemples proposés ne sont donc ni limitatifs ni exhaustifs. Ils sont accompagnés de commentaires et de conseils.</w:t>
      </w:r>
    </w:p>
    <w:p w14:paraId="04EAF48D" w14:textId="16D21642" w:rsidR="00D3662C" w:rsidRPr="00DC51D0" w:rsidRDefault="00D3662C" w:rsidP="006B7FC8">
      <w:pPr>
        <w:pStyle w:val="Titre2"/>
        <w:rPr>
          <w:lang w:val="fr-FR"/>
        </w:rPr>
      </w:pPr>
      <w:bookmarkStart w:id="17" w:name="_Toc235086428"/>
      <w:r w:rsidRPr="00DC51D0">
        <w:rPr>
          <w:lang w:val="fr-FR"/>
        </w:rPr>
        <w:t>Les actes d'administration</w:t>
      </w:r>
      <w:bookmarkEnd w:id="17"/>
    </w:p>
    <w:p w14:paraId="44B47B8C" w14:textId="2B7AC28A" w:rsidR="00D3662C" w:rsidRPr="000741D3" w:rsidRDefault="00D3662C" w:rsidP="00D65443">
      <w:pPr>
        <w:pStyle w:val="Titre3"/>
        <w:numPr>
          <w:ilvl w:val="0"/>
          <w:numId w:val="62"/>
        </w:numPr>
        <w:rPr>
          <w:lang w:val="fr-FR"/>
        </w:rPr>
      </w:pPr>
      <w:bookmarkStart w:id="18" w:name="_Toc235086429"/>
      <w:r w:rsidRPr="000741D3">
        <w:rPr>
          <w:lang w:val="fr-FR"/>
        </w:rPr>
        <w:t>Actes regardés comme des actes d'administration</w:t>
      </w:r>
      <w:bookmarkEnd w:id="18"/>
    </w:p>
    <w:p w14:paraId="5AF477C9" w14:textId="77777777" w:rsidR="00D3662C" w:rsidRPr="00DC51D0" w:rsidRDefault="00D3662C" w:rsidP="004C0AC0">
      <w:pPr>
        <w:pStyle w:val="CGPC-elearning"/>
      </w:pPr>
      <w:r w:rsidRPr="00DC51D0">
        <w:t>-Actes portant sur les </w:t>
      </w:r>
      <w:r w:rsidRPr="00DC51D0">
        <w:rPr>
          <w:b/>
        </w:rPr>
        <w:t>immeubles</w:t>
      </w:r>
      <w:r w:rsidRPr="00DC51D0">
        <w:t>:</w:t>
      </w:r>
    </w:p>
    <w:p w14:paraId="6FA43042" w14:textId="77777777" w:rsidR="00D3662C" w:rsidRPr="00DC51D0" w:rsidRDefault="00D3662C" w:rsidP="004C0AC0">
      <w:pPr>
        <w:pStyle w:val="CGPC-elearning"/>
        <w:numPr>
          <w:ilvl w:val="0"/>
          <w:numId w:val="28"/>
        </w:numPr>
      </w:pPr>
      <w:r w:rsidRPr="00DC51D0">
        <w:t>bail précaire ;</w:t>
      </w:r>
    </w:p>
    <w:p w14:paraId="08DC56CE" w14:textId="77777777" w:rsidR="00D3662C" w:rsidRPr="00DC51D0" w:rsidRDefault="00D3662C" w:rsidP="004C0AC0">
      <w:pPr>
        <w:pStyle w:val="CGPC-elearning"/>
        <w:numPr>
          <w:ilvl w:val="0"/>
          <w:numId w:val="28"/>
        </w:numPr>
      </w:pPr>
      <w:r w:rsidRPr="00DC51D0">
        <w:t>bail de plus de neuf ans comme propriétaire ;</w:t>
      </w:r>
    </w:p>
    <w:p w14:paraId="07FAD603" w14:textId="77777777" w:rsidR="00D3662C" w:rsidRPr="00DC51D0" w:rsidRDefault="00D3662C" w:rsidP="004C0AC0">
      <w:pPr>
        <w:pStyle w:val="CGPC-elearning"/>
        <w:numPr>
          <w:ilvl w:val="0"/>
          <w:numId w:val="28"/>
        </w:numPr>
      </w:pPr>
      <w:r w:rsidRPr="00DC51D0">
        <w:t>bornage de terrains ;</w:t>
      </w:r>
    </w:p>
    <w:p w14:paraId="3CF0D4E8" w14:textId="77777777" w:rsidR="00D3662C" w:rsidRPr="00DC51D0" w:rsidRDefault="00D3662C" w:rsidP="004C0AC0">
      <w:pPr>
        <w:pStyle w:val="CGPC-elearning"/>
        <w:numPr>
          <w:ilvl w:val="0"/>
          <w:numId w:val="28"/>
        </w:numPr>
      </w:pPr>
      <w:r w:rsidRPr="00DC51D0">
        <w:t>travaux utiles (réparations, aménagements, etc.) ;</w:t>
      </w:r>
    </w:p>
    <w:p w14:paraId="7E249B60" w14:textId="77777777" w:rsidR="00D3662C" w:rsidRPr="00DC51D0" w:rsidRDefault="00D3662C" w:rsidP="004C0AC0">
      <w:pPr>
        <w:pStyle w:val="CGPC-elearning"/>
        <w:numPr>
          <w:ilvl w:val="0"/>
          <w:numId w:val="28"/>
        </w:numPr>
      </w:pPr>
      <w:r w:rsidRPr="00DC51D0">
        <w:lastRenderedPageBreak/>
        <w:t>résiliation d'un bail comme bailleur.</w:t>
      </w:r>
    </w:p>
    <w:p w14:paraId="5D699C92" w14:textId="77777777" w:rsidR="00D3662C" w:rsidRPr="00DC51D0" w:rsidRDefault="00D3662C" w:rsidP="004C0AC0">
      <w:pPr>
        <w:pStyle w:val="CGPC-elearning"/>
      </w:pPr>
      <w:r w:rsidRPr="00DC51D0">
        <w:t> </w:t>
      </w:r>
    </w:p>
    <w:p w14:paraId="37A8800E" w14:textId="77777777" w:rsidR="00D3662C" w:rsidRPr="00DC51D0" w:rsidRDefault="00D3662C" w:rsidP="004C0AC0">
      <w:pPr>
        <w:pStyle w:val="CGPC-elearning"/>
      </w:pPr>
      <w:r w:rsidRPr="00DC51D0">
        <w:t>-Actes portant sur les </w:t>
      </w:r>
      <w:r w:rsidRPr="00DC51D0">
        <w:rPr>
          <w:b/>
        </w:rPr>
        <w:t>meubles</w:t>
      </w:r>
      <w:r w:rsidRPr="00DC51D0">
        <w:t>:</w:t>
      </w:r>
    </w:p>
    <w:p w14:paraId="56456BF5" w14:textId="77777777" w:rsidR="00D3662C" w:rsidRPr="00DC51D0" w:rsidRDefault="00D3662C" w:rsidP="004C0AC0">
      <w:pPr>
        <w:pStyle w:val="CGPC-elearning"/>
        <w:numPr>
          <w:ilvl w:val="0"/>
          <w:numId w:val="29"/>
        </w:numPr>
      </w:pPr>
      <w:r w:rsidRPr="00DC51D0">
        <w:t>les sommes d'argent :</w:t>
      </w:r>
    </w:p>
    <w:p w14:paraId="404B6BCC" w14:textId="77777777" w:rsidR="00D3662C" w:rsidRPr="00DC51D0" w:rsidRDefault="00D3662C" w:rsidP="004C0AC0">
      <w:pPr>
        <w:pStyle w:val="CGPC-elearning"/>
        <w:numPr>
          <w:ilvl w:val="1"/>
          <w:numId w:val="29"/>
        </w:numPr>
      </w:pPr>
      <w:r w:rsidRPr="00DC51D0">
        <w:t>ouverture et clôture d'un compte ou livret au nom de la personne protégée dans l’établissement bancaire de ce dernier,</w:t>
      </w:r>
    </w:p>
    <w:p w14:paraId="28734A20" w14:textId="77777777" w:rsidR="00D3662C" w:rsidRPr="00DC51D0" w:rsidRDefault="00D3662C" w:rsidP="004C0AC0">
      <w:pPr>
        <w:pStyle w:val="CGPC-elearning"/>
        <w:numPr>
          <w:ilvl w:val="1"/>
          <w:numId w:val="29"/>
        </w:numPr>
      </w:pPr>
      <w:r w:rsidRPr="00DC51D0">
        <w:t>procéder à des placements de fonds sur un compte,</w:t>
      </w:r>
    </w:p>
    <w:p w14:paraId="69EF7F5F" w14:textId="77777777" w:rsidR="00D3662C" w:rsidRPr="00DC51D0" w:rsidRDefault="00D3662C" w:rsidP="004C0AC0">
      <w:pPr>
        <w:pStyle w:val="CGPC-elearning"/>
        <w:numPr>
          <w:ilvl w:val="1"/>
          <w:numId w:val="29"/>
        </w:numPr>
      </w:pPr>
      <w:r w:rsidRPr="00DC51D0">
        <w:t>emploi de sommes d'argent normales (revenus, salaires, etc.),</w:t>
      </w:r>
    </w:p>
    <w:p w14:paraId="23F63FDF" w14:textId="77777777" w:rsidR="00D3662C" w:rsidRPr="00DC51D0" w:rsidRDefault="00D3662C" w:rsidP="004C0AC0">
      <w:pPr>
        <w:pStyle w:val="CGPC-elearning"/>
        <w:numPr>
          <w:ilvl w:val="1"/>
          <w:numId w:val="29"/>
        </w:numPr>
      </w:pPr>
      <w:r w:rsidRPr="00DC51D0">
        <w:t>quittance de paiement,</w:t>
      </w:r>
    </w:p>
    <w:p w14:paraId="38FD181E" w14:textId="77777777" w:rsidR="00D3662C" w:rsidRPr="00DC51D0" w:rsidRDefault="00D3662C" w:rsidP="004C0AC0">
      <w:pPr>
        <w:pStyle w:val="CGPC-elearning"/>
        <w:numPr>
          <w:ilvl w:val="1"/>
          <w:numId w:val="29"/>
        </w:numPr>
      </w:pPr>
      <w:r w:rsidRPr="00DC51D0">
        <w:t>demande de délivrance d'une carte bancaire de retrait ;</w:t>
      </w:r>
    </w:p>
    <w:p w14:paraId="60930306" w14:textId="77777777" w:rsidR="00D3662C" w:rsidRPr="00DC51D0" w:rsidRDefault="00D3662C" w:rsidP="004C0AC0">
      <w:pPr>
        <w:pStyle w:val="CGPC-elearning"/>
        <w:numPr>
          <w:ilvl w:val="0"/>
          <w:numId w:val="29"/>
        </w:numPr>
      </w:pPr>
      <w:r w:rsidRPr="00DC51D0">
        <w:t>instruments financiers : conclusion d'un contrat de gestion signé par le protecteur ou résiliation d'un contrat de gestion initialement signé par le majeur protégé dans un établissement financier ou bancaire ;</w:t>
      </w:r>
    </w:p>
    <w:p w14:paraId="02E7EC01" w14:textId="77777777" w:rsidR="00D3662C" w:rsidRPr="00DC51D0" w:rsidRDefault="00D3662C" w:rsidP="004C0AC0">
      <w:pPr>
        <w:pStyle w:val="CGPC-elearning"/>
        <w:numPr>
          <w:ilvl w:val="0"/>
          <w:numId w:val="29"/>
        </w:numPr>
      </w:pPr>
      <w:r w:rsidRPr="00DC51D0">
        <w:t>autres meubles corporels et incorporels : tout acte portant sur des meubles de faible valeur, comme des actions, des meubles d'une maison, des tableaux...</w:t>
      </w:r>
    </w:p>
    <w:p w14:paraId="16558848" w14:textId="77777777" w:rsidR="00D3662C" w:rsidRPr="00DC51D0" w:rsidRDefault="00D3662C" w:rsidP="004C0AC0">
      <w:pPr>
        <w:pStyle w:val="CGPC-elearning"/>
      </w:pPr>
      <w:r w:rsidRPr="00DC51D0">
        <w:lastRenderedPageBreak/>
        <w:t> </w:t>
      </w:r>
    </w:p>
    <w:p w14:paraId="6A59E22F" w14:textId="77777777" w:rsidR="00D3662C" w:rsidRPr="00DC51D0" w:rsidRDefault="00D3662C" w:rsidP="004C0AC0">
      <w:pPr>
        <w:pStyle w:val="CGPC-elearning"/>
      </w:pPr>
      <w:r w:rsidRPr="00DC51D0">
        <w:t>- Actes portant sur une </w:t>
      </w:r>
      <w:r w:rsidRPr="00DC51D0">
        <w:rPr>
          <w:b/>
        </w:rPr>
        <w:t>indivision</w:t>
      </w:r>
      <w:r w:rsidRPr="00DC51D0">
        <w:t>: une indivision est une situation dans laquelle deux ou plusieurs personnes se partagent la propriété d'un même bien ; elle peut naître d'un divorce (indivision matrimoniale) ou d'un décès (indivision successorale) :</w:t>
      </w:r>
    </w:p>
    <w:p w14:paraId="1547267A" w14:textId="77777777" w:rsidR="00D3662C" w:rsidRPr="00DC51D0" w:rsidRDefault="00D3662C" w:rsidP="004C0AC0">
      <w:pPr>
        <w:pStyle w:val="CGPC-elearning"/>
        <w:numPr>
          <w:ilvl w:val="0"/>
          <w:numId w:val="30"/>
        </w:numPr>
      </w:pPr>
      <w:r w:rsidRPr="00DC51D0">
        <w:t>vente d'un bien de l'indivision pour payer les dettes de cette dernière, voire des dettes fiscales ;</w:t>
      </w:r>
    </w:p>
    <w:p w14:paraId="659BE465" w14:textId="77777777" w:rsidR="00D3662C" w:rsidRPr="00DC51D0" w:rsidRDefault="00D3662C" w:rsidP="004C0AC0">
      <w:pPr>
        <w:pStyle w:val="CGPC-elearning"/>
        <w:numPr>
          <w:ilvl w:val="0"/>
          <w:numId w:val="30"/>
        </w:numPr>
      </w:pPr>
      <w:r w:rsidRPr="00DC51D0">
        <w:t>administration de cette indivision ;</w:t>
      </w:r>
    </w:p>
    <w:p w14:paraId="2895DADF" w14:textId="77777777" w:rsidR="00D3662C" w:rsidRPr="00DC51D0" w:rsidRDefault="00D3662C" w:rsidP="004C0AC0">
      <w:pPr>
        <w:pStyle w:val="CGPC-elearning"/>
        <w:numPr>
          <w:ilvl w:val="0"/>
          <w:numId w:val="30"/>
        </w:numPr>
      </w:pPr>
      <w:r w:rsidRPr="00DC51D0">
        <w:t>ouverture des opérations de partage amiable.</w:t>
      </w:r>
    </w:p>
    <w:p w14:paraId="17FA713C" w14:textId="77777777" w:rsidR="00D3662C" w:rsidRPr="00DC51D0" w:rsidRDefault="00D3662C" w:rsidP="004C0AC0">
      <w:pPr>
        <w:pStyle w:val="CGPC-elearning"/>
      </w:pPr>
      <w:r w:rsidRPr="00DC51D0">
        <w:t> </w:t>
      </w:r>
    </w:p>
    <w:p w14:paraId="7DD6C490" w14:textId="77777777" w:rsidR="00D3662C" w:rsidRPr="00DC51D0" w:rsidRDefault="00D3662C" w:rsidP="004C0AC0">
      <w:pPr>
        <w:pStyle w:val="CGPC-elearning"/>
      </w:pPr>
      <w:r w:rsidRPr="00DC51D0">
        <w:rPr>
          <w:b/>
        </w:rPr>
        <w:t>-Actes à titre gratuit</w:t>
      </w:r>
      <w:r w:rsidRPr="00DC51D0">
        <w:t>: il s'agit soit des actes intervenant dans le cadre d'une succession attribuée au majeur protégé, soit des donations consenties à un tiers :</w:t>
      </w:r>
    </w:p>
    <w:p w14:paraId="333FCA3D" w14:textId="77777777" w:rsidR="00D3662C" w:rsidRPr="00DC51D0" w:rsidRDefault="00D3662C" w:rsidP="004C0AC0">
      <w:pPr>
        <w:pStyle w:val="CGPC-elearning"/>
        <w:numPr>
          <w:ilvl w:val="0"/>
          <w:numId w:val="31"/>
        </w:numPr>
      </w:pPr>
      <w:r w:rsidRPr="00DC51D0">
        <w:t>inventaire ;</w:t>
      </w:r>
    </w:p>
    <w:p w14:paraId="313E5ECD" w14:textId="77777777" w:rsidR="00D3662C" w:rsidRPr="00DC51D0" w:rsidRDefault="00D3662C" w:rsidP="004C0AC0">
      <w:pPr>
        <w:pStyle w:val="CGPC-elearning"/>
        <w:numPr>
          <w:ilvl w:val="0"/>
          <w:numId w:val="31"/>
        </w:numPr>
      </w:pPr>
      <w:r w:rsidRPr="00DC51D0">
        <w:t>acceptation pure et simple d’une succession après recueil d’une attestation notariée garantissant que l’actif dépasse manifestement le passif ;</w:t>
      </w:r>
    </w:p>
    <w:p w14:paraId="40C7B3BE" w14:textId="77777777" w:rsidR="00D3662C" w:rsidRPr="00DC51D0" w:rsidRDefault="00D3662C" w:rsidP="004C0AC0">
      <w:pPr>
        <w:pStyle w:val="CGPC-elearning"/>
        <w:numPr>
          <w:ilvl w:val="0"/>
          <w:numId w:val="31"/>
        </w:numPr>
      </w:pPr>
      <w:r w:rsidRPr="00DC51D0">
        <w:lastRenderedPageBreak/>
        <w:t>acceptation à concurrence de l'actif net, qui permet de n'accepter la succession qu'après s'être assuré que les gains sont supérieurs aux dettes et donc que la succession est excédentaire ;</w:t>
      </w:r>
    </w:p>
    <w:p w14:paraId="48474E9F" w14:textId="77777777" w:rsidR="00D3662C" w:rsidRPr="00DC51D0" w:rsidRDefault="00D3662C" w:rsidP="004C0AC0">
      <w:pPr>
        <w:pStyle w:val="CGPC-elearning"/>
        <w:numPr>
          <w:ilvl w:val="0"/>
          <w:numId w:val="31"/>
        </w:numPr>
      </w:pPr>
      <w:r w:rsidRPr="00DC51D0">
        <w:t>actes signés chez le notaire du majeur protégé ;</w:t>
      </w:r>
    </w:p>
    <w:p w14:paraId="72A0185A" w14:textId="77777777" w:rsidR="00D3662C" w:rsidRPr="00DC51D0" w:rsidRDefault="00D3662C" w:rsidP="004C0AC0">
      <w:pPr>
        <w:pStyle w:val="CGPC-elearning"/>
        <w:numPr>
          <w:ilvl w:val="0"/>
          <w:numId w:val="31"/>
        </w:numPr>
      </w:pPr>
      <w:r w:rsidRPr="00DC51D0">
        <w:t>acte de notoriété (établissant l'identité des héritiers) ;</w:t>
      </w:r>
    </w:p>
    <w:p w14:paraId="02D338CC" w14:textId="77777777" w:rsidR="00D3662C" w:rsidRPr="00DC51D0" w:rsidRDefault="00D3662C" w:rsidP="004C0AC0">
      <w:pPr>
        <w:pStyle w:val="CGPC-elearning"/>
        <w:numPr>
          <w:ilvl w:val="0"/>
          <w:numId w:val="31"/>
        </w:numPr>
      </w:pPr>
      <w:r w:rsidRPr="00DC51D0">
        <w:t>délivrance de legs ;</w:t>
      </w:r>
    </w:p>
    <w:p w14:paraId="7C36A693" w14:textId="77777777" w:rsidR="00D3662C" w:rsidRPr="00DC51D0" w:rsidRDefault="00D3662C" w:rsidP="004C0AC0">
      <w:pPr>
        <w:pStyle w:val="CGPC-elearning"/>
        <w:numPr>
          <w:ilvl w:val="0"/>
          <w:numId w:val="31"/>
        </w:numPr>
      </w:pPr>
      <w:r w:rsidRPr="00DC51D0">
        <w:t>attestation de propriété ;</w:t>
      </w:r>
    </w:p>
    <w:p w14:paraId="57A145A5" w14:textId="77777777" w:rsidR="00D3662C" w:rsidRPr="00DC51D0" w:rsidRDefault="00D3662C" w:rsidP="004C0AC0">
      <w:pPr>
        <w:pStyle w:val="CGPC-elearning"/>
        <w:numPr>
          <w:ilvl w:val="0"/>
          <w:numId w:val="31"/>
        </w:numPr>
      </w:pPr>
      <w:r w:rsidRPr="00DC51D0">
        <w:t>déclaration de succession.</w:t>
      </w:r>
    </w:p>
    <w:p w14:paraId="60F9BF9A" w14:textId="77777777" w:rsidR="00D3662C" w:rsidRPr="00DC51D0" w:rsidRDefault="00D3662C" w:rsidP="004C0AC0">
      <w:pPr>
        <w:pStyle w:val="CGPC-elearning"/>
      </w:pPr>
      <w:r w:rsidRPr="00DC51D0">
        <w:t>Qu'est-ce qu'un acte à titre gratuit ?</w:t>
      </w:r>
    </w:p>
    <w:p w14:paraId="68387007" w14:textId="77777777" w:rsidR="00D3662C" w:rsidRPr="00DC51D0" w:rsidRDefault="00D3662C" w:rsidP="004C0AC0">
      <w:pPr>
        <w:pStyle w:val="CGPC-elearning"/>
      </w:pPr>
      <w:r w:rsidRPr="00DC51D0">
        <w:t>Un acte à titre gratuit est un acte réalisé sans contrepartie. Il s'agit essentiellement des </w:t>
      </w:r>
      <w:r w:rsidRPr="00DC51D0">
        <w:rPr>
          <w:b/>
        </w:rPr>
        <w:t>donations</w:t>
      </w:r>
      <w:r w:rsidRPr="00DC51D0">
        <w:t> (on donne un tableau, de l'argent, une voiture sans rien en échange) et des </w:t>
      </w:r>
      <w:r w:rsidRPr="00DC51D0">
        <w:rPr>
          <w:b/>
        </w:rPr>
        <w:t>legs</w:t>
      </w:r>
      <w:r w:rsidRPr="00DC51D0">
        <w:t> (par testament, on attribue à son décès la maison à une personne – c'est un legs – et les économies à l'autre). Par extension, le décret vise également tous les actes liés aux </w:t>
      </w:r>
      <w:r w:rsidRPr="00DC51D0">
        <w:rPr>
          <w:b/>
        </w:rPr>
        <w:t>successions</w:t>
      </w:r>
      <w:r w:rsidRPr="00DC51D0">
        <w:t> (quand on hérite, on recueille un bien sans contrepartie).</w:t>
      </w:r>
    </w:p>
    <w:p w14:paraId="582EAAC3" w14:textId="77777777" w:rsidR="00D3662C" w:rsidRPr="00DC51D0" w:rsidRDefault="00D3662C" w:rsidP="004C0AC0">
      <w:pPr>
        <w:pStyle w:val="CGPC-elearning"/>
      </w:pPr>
      <w:r w:rsidRPr="00DC51D0">
        <w:rPr>
          <w:b/>
        </w:rPr>
        <w:lastRenderedPageBreak/>
        <w:t>-Action en justice</w:t>
      </w:r>
      <w:r w:rsidRPr="00DC51D0">
        <w:t>: pour une personne sous tutelle, toute action que le tuteur intente pour permettre au majeur protégé de récupérer une créance ou tout autre droit, ou annuler un acte – une vente ou un contrat par exemple – à partir du moment où il est quantifiable en une somme d'argent.</w:t>
      </w:r>
    </w:p>
    <w:p w14:paraId="1159DC1A" w14:textId="77777777" w:rsidR="00D3662C" w:rsidRPr="00DC51D0" w:rsidRDefault="00D3662C" w:rsidP="004C0AC0">
      <w:pPr>
        <w:pStyle w:val="CGPC-elearning"/>
      </w:pPr>
      <w:r w:rsidRPr="00DC51D0">
        <w:t>-Assurances:</w:t>
      </w:r>
    </w:p>
    <w:p w14:paraId="3F5D7C14" w14:textId="77777777" w:rsidR="00D3662C" w:rsidRPr="00DC51D0" w:rsidRDefault="00D3662C" w:rsidP="004C0AC0">
      <w:pPr>
        <w:pStyle w:val="CGPC-elearning"/>
        <w:numPr>
          <w:ilvl w:val="0"/>
          <w:numId w:val="32"/>
        </w:numPr>
      </w:pPr>
      <w:r w:rsidRPr="00DC51D0">
        <w:t>conclusion, renouvellement d'un contrat d'assurances de biens et ou de responsabilité civile ;</w:t>
      </w:r>
    </w:p>
    <w:p w14:paraId="006DF2AC" w14:textId="77777777" w:rsidR="00D3662C" w:rsidRPr="00DC51D0" w:rsidRDefault="00D3662C" w:rsidP="004C0AC0">
      <w:pPr>
        <w:pStyle w:val="CGPC-elearning"/>
        <w:numPr>
          <w:ilvl w:val="0"/>
          <w:numId w:val="32"/>
        </w:numPr>
      </w:pPr>
      <w:r w:rsidRPr="00DC51D0">
        <w:t>souscription d’une convention-obsèques au nom d’un majeur sous tutelle ;</w:t>
      </w:r>
    </w:p>
    <w:p w14:paraId="15035713" w14:textId="77777777" w:rsidR="00D3662C" w:rsidRPr="00DC51D0" w:rsidRDefault="00D3662C" w:rsidP="004C0AC0">
      <w:pPr>
        <w:pStyle w:val="CGPC-elearning"/>
        <w:numPr>
          <w:ilvl w:val="0"/>
          <w:numId w:val="32"/>
        </w:numPr>
      </w:pPr>
      <w:r w:rsidRPr="00DC51D0">
        <w:t>paiement des primes.</w:t>
      </w:r>
    </w:p>
    <w:p w14:paraId="3C303C49" w14:textId="77777777" w:rsidR="00D3662C" w:rsidRPr="00DC51D0" w:rsidRDefault="00D3662C" w:rsidP="004C0AC0">
      <w:pPr>
        <w:pStyle w:val="CGPC-elearning"/>
      </w:pPr>
      <w:r w:rsidRPr="00DC51D0">
        <w:rPr>
          <w:b/>
        </w:rPr>
        <w:t>-Actes de poursuite et d'exécution</w:t>
      </w:r>
      <w:r w:rsidRPr="00DC51D0">
        <w:t>: les actes visés (mesures conservatoires et procédures d'exécution mobilière) touchant au droit judiciaire (en l'occurrence les règles applicables à l'exécution des décisions de justice), il est sage de se reporter aux conseils de son avocat et de son huissier pour faire exécuter la décision des magistrats.</w:t>
      </w:r>
    </w:p>
    <w:p w14:paraId="21858D55" w14:textId="77777777" w:rsidR="00D3662C" w:rsidRPr="00DC51D0" w:rsidRDefault="00D3662C" w:rsidP="004C0AC0">
      <w:pPr>
        <w:pStyle w:val="CGPC-elearning"/>
      </w:pPr>
      <w:r w:rsidRPr="00DC51D0">
        <w:t>-Actes divers:</w:t>
      </w:r>
    </w:p>
    <w:p w14:paraId="1B8BB8B8" w14:textId="77777777" w:rsidR="00D3662C" w:rsidRPr="00DC51D0" w:rsidRDefault="00D3662C" w:rsidP="004C0AC0">
      <w:pPr>
        <w:pStyle w:val="CGPC-elearning"/>
        <w:numPr>
          <w:ilvl w:val="0"/>
          <w:numId w:val="33"/>
        </w:numPr>
      </w:pPr>
      <w:r w:rsidRPr="00DC51D0">
        <w:lastRenderedPageBreak/>
        <w:t>actes concernant l'animal domestique du majeur protégé (cela concerne le chien, le chat, le cheval, etc.) sauf sa mise à mort et sa vente ;</w:t>
      </w:r>
    </w:p>
    <w:p w14:paraId="5A3A1F38" w14:textId="77777777" w:rsidR="00D3662C" w:rsidRPr="00DC51D0" w:rsidRDefault="00D3662C" w:rsidP="004C0AC0">
      <w:pPr>
        <w:pStyle w:val="CGPC-elearning"/>
        <w:numPr>
          <w:ilvl w:val="0"/>
          <w:numId w:val="33"/>
        </w:numPr>
      </w:pPr>
      <w:r w:rsidRPr="00DC51D0">
        <w:t>convention d'honoraires signée avec l'avocat si elle est forfaitisée (c'est-à-dire lorsque la somme à verser est préalablement déterminée). Elle est conseillée en matière de protection des majeurs. Elle est obligatoire dans le cadre d'un divorce.</w:t>
      </w:r>
    </w:p>
    <w:p w14:paraId="02CC7FEA" w14:textId="77777777" w:rsidR="00D3662C" w:rsidRPr="00DC51D0" w:rsidRDefault="00D3662C" w:rsidP="004C0AC0">
      <w:pPr>
        <w:pStyle w:val="CGPC-elearning"/>
      </w:pPr>
      <w:r w:rsidRPr="00DC51D0">
        <w:t> </w:t>
      </w:r>
    </w:p>
    <w:p w14:paraId="7A53DBF1" w14:textId="2C4EED73" w:rsidR="00D3662C" w:rsidRPr="00DC51D0" w:rsidRDefault="00D3662C" w:rsidP="004C0AC0">
      <w:pPr>
        <w:pStyle w:val="CGPC-elearning"/>
      </w:pPr>
    </w:p>
    <w:p w14:paraId="7E29A5A2" w14:textId="77777777" w:rsidR="00D3662C" w:rsidRPr="00DC51D0" w:rsidRDefault="00D3662C" w:rsidP="004C0AC0">
      <w:pPr>
        <w:pStyle w:val="CGPC-elearning"/>
      </w:pPr>
      <w:r w:rsidRPr="00DC51D0">
        <w:t> </w:t>
      </w:r>
    </w:p>
    <w:p w14:paraId="1EC43D27" w14:textId="77777777" w:rsidR="00D3662C" w:rsidRPr="000741D3" w:rsidRDefault="00D3662C" w:rsidP="00D65443">
      <w:pPr>
        <w:pStyle w:val="Titre3"/>
        <w:rPr>
          <w:lang w:val="fr-FR"/>
        </w:rPr>
      </w:pPr>
      <w:bookmarkStart w:id="19" w:name="_Toc235086430"/>
      <w:r w:rsidRPr="000741D3">
        <w:rPr>
          <w:lang w:val="fr-FR"/>
        </w:rPr>
        <w:t>Actes regardés comme des actes d'administration sauf circonstances d'espèce</w:t>
      </w:r>
      <w:bookmarkEnd w:id="19"/>
    </w:p>
    <w:p w14:paraId="696ABA09" w14:textId="77777777" w:rsidR="00D3662C" w:rsidRPr="00DC51D0" w:rsidRDefault="00D3662C" w:rsidP="004C0AC0">
      <w:pPr>
        <w:pStyle w:val="CGPC-elearning"/>
      </w:pPr>
      <w:r w:rsidRPr="00DC51D0">
        <w:t>-Actes portant sur les </w:t>
      </w:r>
      <w:r w:rsidRPr="00DC51D0">
        <w:rPr>
          <w:b/>
        </w:rPr>
        <w:t>meubles</w:t>
      </w:r>
      <w:r w:rsidRPr="00DC51D0">
        <w:t>:</w:t>
      </w:r>
    </w:p>
    <w:p w14:paraId="3E6FE64D" w14:textId="77777777" w:rsidR="00D3662C" w:rsidRPr="00DC51D0" w:rsidRDefault="00D3662C" w:rsidP="004C0AC0">
      <w:pPr>
        <w:pStyle w:val="CGPC-elearning"/>
        <w:numPr>
          <w:ilvl w:val="0"/>
          <w:numId w:val="35"/>
        </w:numPr>
      </w:pPr>
      <w:r w:rsidRPr="00DC51D0">
        <w:t>les sommes d'argent :</w:t>
      </w:r>
    </w:p>
    <w:p w14:paraId="65E2FB8D" w14:textId="77777777" w:rsidR="00D3662C" w:rsidRPr="00DC51D0" w:rsidRDefault="00D3662C" w:rsidP="004C0AC0">
      <w:pPr>
        <w:pStyle w:val="CGPC-elearning"/>
        <w:numPr>
          <w:ilvl w:val="0"/>
          <w:numId w:val="35"/>
        </w:numPr>
      </w:pPr>
      <w:r w:rsidRPr="00DC51D0">
        <w:t>paiement de sommes d'argent,</w:t>
      </w:r>
    </w:p>
    <w:p w14:paraId="4FD9396C" w14:textId="77777777" w:rsidR="00D3662C" w:rsidRPr="00DC51D0" w:rsidRDefault="00D3662C" w:rsidP="004C0AC0">
      <w:pPr>
        <w:pStyle w:val="CGPC-elearning"/>
        <w:numPr>
          <w:ilvl w:val="0"/>
          <w:numId w:val="35"/>
        </w:numPr>
      </w:pPr>
      <w:r w:rsidRPr="00DC51D0">
        <w:lastRenderedPageBreak/>
        <w:t>paiement de dettes par prélèvement de sommes d'argent sur le capital,</w:t>
      </w:r>
    </w:p>
    <w:p w14:paraId="5B7CBEF9" w14:textId="77777777" w:rsidR="00D3662C" w:rsidRPr="00DC51D0" w:rsidRDefault="00D3662C" w:rsidP="004C0AC0">
      <w:pPr>
        <w:pStyle w:val="CGPC-elearning"/>
        <w:numPr>
          <w:ilvl w:val="0"/>
          <w:numId w:val="35"/>
        </w:numPr>
      </w:pPr>
      <w:r w:rsidRPr="00DC51D0">
        <w:t>octroi de délai raisonnable au débiteur pour le paiement de ses dettes ;</w:t>
      </w:r>
    </w:p>
    <w:p w14:paraId="5BB72F05" w14:textId="77777777" w:rsidR="00D3662C" w:rsidRPr="00DC51D0" w:rsidRDefault="00D3662C" w:rsidP="004C0AC0">
      <w:pPr>
        <w:pStyle w:val="CGPC-elearning"/>
        <w:numPr>
          <w:ilvl w:val="0"/>
          <w:numId w:val="35"/>
        </w:numPr>
      </w:pPr>
      <w:r w:rsidRPr="00DC51D0">
        <w:t>instruments financiers : la liste renvoyant aux dispositions du code monétaire et financier, et eu égard à la complexité des arbitrages à prendre, il est sage de demander à son banquier des éclaircissements préalables.</w:t>
      </w:r>
    </w:p>
    <w:p w14:paraId="1D93C77B" w14:textId="77777777" w:rsidR="00D3662C" w:rsidRPr="00DC51D0" w:rsidRDefault="00D3662C" w:rsidP="004C0AC0">
      <w:pPr>
        <w:pStyle w:val="CGPC-elearning"/>
      </w:pPr>
      <w:r w:rsidRPr="00DC51D0">
        <w:rPr>
          <w:b/>
        </w:rPr>
        <w:t>-Assurances</w:t>
      </w:r>
      <w:r w:rsidRPr="00DC51D0">
        <w:t>: acceptation de la clause bénéficiaire d'un contrat d'assurance-vie sans charge.</w:t>
      </w:r>
    </w:p>
    <w:p w14:paraId="49588C67" w14:textId="77777777" w:rsidR="00D3662C" w:rsidRPr="00DC51D0" w:rsidRDefault="00D3662C" w:rsidP="004C0AC0">
      <w:pPr>
        <w:pStyle w:val="CGPC-elearning"/>
      </w:pPr>
      <w:r w:rsidRPr="00DC51D0">
        <w:t>-Actes relatifs à la </w:t>
      </w:r>
      <w:r w:rsidRPr="00DC51D0">
        <w:rPr>
          <w:b/>
        </w:rPr>
        <w:t>vie professionnelle</w:t>
      </w:r>
      <w:r w:rsidRPr="00DC51D0">
        <w:t>: bien que tous les actes relatifs à la vie professionnelle soient classés parmi les actes d'administration, la jurisprudence a considéré que la décision d'embaucher ou de licencier peut être analysée en un acte de disposition car les conséquences d'un licenciement (notamment le versement des indemnités) sont de nature à porter atteinte au patrimoine de la personne protégée.</w:t>
      </w:r>
    </w:p>
    <w:p w14:paraId="650F39A3" w14:textId="77777777" w:rsidR="00D3662C" w:rsidRPr="00DC51D0" w:rsidRDefault="00D3662C" w:rsidP="004C0AC0">
      <w:pPr>
        <w:pStyle w:val="CGPC-elearning"/>
      </w:pPr>
      <w:r w:rsidRPr="00DC51D0">
        <w:t>À savoir</w:t>
      </w:r>
    </w:p>
    <w:p w14:paraId="1423037A" w14:textId="77777777" w:rsidR="00D3662C" w:rsidRPr="00DC51D0" w:rsidRDefault="00D3662C" w:rsidP="004C0AC0">
      <w:pPr>
        <w:pStyle w:val="CGPC-elearning"/>
      </w:pPr>
      <w:r w:rsidRPr="00DC51D0">
        <w:t>La jurisprudence constitue l'ensemble des règles énoncées par les tribunaux, en particulier par la Cour de cassation, la plus haute juridiction civile.</w:t>
      </w:r>
    </w:p>
    <w:p w14:paraId="1E4909F5" w14:textId="6699F7BF" w:rsidR="00D3662C" w:rsidRPr="00DC51D0" w:rsidRDefault="00D3662C" w:rsidP="006B7FC8">
      <w:pPr>
        <w:pStyle w:val="Titre2"/>
        <w:rPr>
          <w:lang w:val="fr-FR"/>
        </w:rPr>
      </w:pPr>
      <w:bookmarkStart w:id="20" w:name="_Toc235086431"/>
      <w:r w:rsidRPr="00DC51D0">
        <w:rPr>
          <w:lang w:val="fr-FR"/>
        </w:rPr>
        <w:lastRenderedPageBreak/>
        <w:t>Les actes de disposition</w:t>
      </w:r>
      <w:bookmarkEnd w:id="20"/>
    </w:p>
    <w:p w14:paraId="730FBD0A" w14:textId="7BA4D3E5" w:rsidR="00D3662C" w:rsidRPr="000741D3" w:rsidRDefault="00D3662C" w:rsidP="00D65443">
      <w:pPr>
        <w:pStyle w:val="Titre3"/>
        <w:numPr>
          <w:ilvl w:val="0"/>
          <w:numId w:val="63"/>
        </w:numPr>
        <w:rPr>
          <w:lang w:val="fr-FR"/>
        </w:rPr>
      </w:pPr>
      <w:bookmarkStart w:id="21" w:name="_Toc235086432"/>
      <w:r w:rsidRPr="000741D3">
        <w:rPr>
          <w:lang w:val="fr-FR"/>
        </w:rPr>
        <w:t>Actes regardés comme des actes de disposition</w:t>
      </w:r>
      <w:bookmarkEnd w:id="21"/>
    </w:p>
    <w:p w14:paraId="3DD41BF3" w14:textId="77777777" w:rsidR="00D3662C" w:rsidRPr="00DC51D0" w:rsidRDefault="00D3662C" w:rsidP="004C0AC0">
      <w:pPr>
        <w:pStyle w:val="CGPC-elearning"/>
      </w:pPr>
      <w:r w:rsidRPr="00DC51D0">
        <w:t>-Actes portant sur les </w:t>
      </w:r>
      <w:r w:rsidRPr="00DC51D0">
        <w:rPr>
          <w:b/>
        </w:rPr>
        <w:t>immeubles</w:t>
      </w:r>
      <w:r w:rsidRPr="00DC51D0">
        <w:t>:</w:t>
      </w:r>
    </w:p>
    <w:p w14:paraId="0D4101BD" w14:textId="77777777" w:rsidR="00D3662C" w:rsidRPr="00DC51D0" w:rsidRDefault="00D3662C" w:rsidP="004C0AC0">
      <w:pPr>
        <w:pStyle w:val="CGPC-elearning"/>
        <w:numPr>
          <w:ilvl w:val="0"/>
          <w:numId w:val="36"/>
        </w:numPr>
      </w:pPr>
      <w:r w:rsidRPr="00DC51D0">
        <w:t>vente du logement ou d'une résidence secondaire du majeur protégé ;</w:t>
      </w:r>
    </w:p>
    <w:p w14:paraId="11EC5594" w14:textId="77777777" w:rsidR="00D3662C" w:rsidRPr="00DC51D0" w:rsidRDefault="00D3662C" w:rsidP="004C0AC0">
      <w:pPr>
        <w:pStyle w:val="CGPC-elearning"/>
        <w:numPr>
          <w:ilvl w:val="0"/>
          <w:numId w:val="36"/>
        </w:numPr>
      </w:pPr>
      <w:r w:rsidRPr="00DC51D0">
        <w:t>résiliation ou conclusion d'un bail pour le majeur protégé comme locataire ;</w:t>
      </w:r>
    </w:p>
    <w:p w14:paraId="329BBECC" w14:textId="77777777" w:rsidR="00D3662C" w:rsidRPr="00DC51D0" w:rsidRDefault="00D3662C" w:rsidP="004C0AC0">
      <w:pPr>
        <w:pStyle w:val="CGPC-elearning"/>
        <w:numPr>
          <w:ilvl w:val="0"/>
          <w:numId w:val="36"/>
        </w:numPr>
      </w:pPr>
      <w:r w:rsidRPr="00DC51D0">
        <w:t>vente, échange ou apport en société d'un immeuble (maison, appartement, ferme, terrain, etc.) ;</w:t>
      </w:r>
    </w:p>
    <w:p w14:paraId="1BF35C26" w14:textId="77777777" w:rsidR="00D3662C" w:rsidRPr="00DC51D0" w:rsidRDefault="00D3662C" w:rsidP="004C0AC0">
      <w:pPr>
        <w:pStyle w:val="CGPC-elearning"/>
        <w:numPr>
          <w:ilvl w:val="0"/>
          <w:numId w:val="36"/>
        </w:numPr>
      </w:pPr>
      <w:r w:rsidRPr="00DC51D0">
        <w:t>acceptation d'une promesse de vente en tant qu'acquéreur ;</w:t>
      </w:r>
    </w:p>
    <w:p w14:paraId="6222CE95" w14:textId="77777777" w:rsidR="00D3662C" w:rsidRPr="00DC51D0" w:rsidRDefault="00D3662C" w:rsidP="004C0AC0">
      <w:pPr>
        <w:pStyle w:val="CGPC-elearning"/>
        <w:numPr>
          <w:ilvl w:val="0"/>
          <w:numId w:val="36"/>
        </w:numPr>
      </w:pPr>
      <w:r w:rsidRPr="00DC51D0">
        <w:t>grosses réparations sur un immeuble, ce qui inclut le vote par l'assemblée générale des copropriétaires de la résolution portant sur ce point ;</w:t>
      </w:r>
    </w:p>
    <w:p w14:paraId="6C5C0D7B" w14:textId="77777777" w:rsidR="00D3662C" w:rsidRPr="00DC51D0" w:rsidRDefault="00D3662C" w:rsidP="004C0AC0">
      <w:pPr>
        <w:pStyle w:val="CGPC-elearning"/>
        <w:numPr>
          <w:ilvl w:val="0"/>
          <w:numId w:val="36"/>
        </w:numPr>
      </w:pPr>
      <w:r w:rsidRPr="00DC51D0">
        <w:t>création sur un immeuble des droits suivants :</w:t>
      </w:r>
    </w:p>
    <w:p w14:paraId="227E2258" w14:textId="77777777" w:rsidR="00D3662C" w:rsidRPr="00DC51D0" w:rsidRDefault="00D3662C" w:rsidP="004C0AC0">
      <w:pPr>
        <w:pStyle w:val="CGPC-elearning"/>
        <w:numPr>
          <w:ilvl w:val="0"/>
          <w:numId w:val="36"/>
        </w:numPr>
      </w:pPr>
      <w:r w:rsidRPr="00DC51D0">
        <w:t>usufruit,</w:t>
      </w:r>
    </w:p>
    <w:p w14:paraId="5BF84AC8" w14:textId="77777777" w:rsidR="00D3662C" w:rsidRPr="00DC51D0" w:rsidRDefault="00D3662C" w:rsidP="004C0AC0">
      <w:pPr>
        <w:pStyle w:val="CGPC-elearning"/>
        <w:numPr>
          <w:ilvl w:val="0"/>
          <w:numId w:val="36"/>
        </w:numPr>
      </w:pPr>
      <w:r w:rsidRPr="00DC51D0">
        <w:t>servitude (servitude de passage par exemple),</w:t>
      </w:r>
    </w:p>
    <w:p w14:paraId="5F59B910" w14:textId="77777777" w:rsidR="00D3662C" w:rsidRPr="00DC51D0" w:rsidRDefault="00D3662C" w:rsidP="004C0AC0">
      <w:pPr>
        <w:pStyle w:val="CGPC-elearning"/>
        <w:numPr>
          <w:ilvl w:val="0"/>
          <w:numId w:val="36"/>
        </w:numPr>
      </w:pPr>
      <w:r w:rsidRPr="00DC51D0">
        <w:lastRenderedPageBreak/>
        <w:t>usage,</w:t>
      </w:r>
    </w:p>
    <w:p w14:paraId="101D95EC" w14:textId="77777777" w:rsidR="00D3662C" w:rsidRPr="00DC51D0" w:rsidRDefault="00D3662C" w:rsidP="004C0AC0">
      <w:pPr>
        <w:pStyle w:val="CGPC-elearning"/>
        <w:numPr>
          <w:ilvl w:val="0"/>
          <w:numId w:val="36"/>
        </w:numPr>
      </w:pPr>
      <w:r w:rsidRPr="00DC51D0">
        <w:t>consentement à une hypothèque.</w:t>
      </w:r>
    </w:p>
    <w:p w14:paraId="5A0D42EB" w14:textId="77777777" w:rsidR="00D3662C" w:rsidRPr="00DC51D0" w:rsidRDefault="00D3662C" w:rsidP="004C0AC0">
      <w:pPr>
        <w:pStyle w:val="CGPC-elearning"/>
      </w:pPr>
      <w:r w:rsidRPr="00DC51D0">
        <w:t>-Actes portant sur les </w:t>
      </w:r>
      <w:r w:rsidRPr="00DC51D0">
        <w:rPr>
          <w:b/>
        </w:rPr>
        <w:t>meubles</w:t>
      </w:r>
      <w:r w:rsidRPr="00DC51D0">
        <w:t>:</w:t>
      </w:r>
    </w:p>
    <w:p w14:paraId="49CD1673" w14:textId="77777777" w:rsidR="00D3662C" w:rsidRPr="00DC51D0" w:rsidRDefault="00D3662C" w:rsidP="004C0AC0">
      <w:pPr>
        <w:pStyle w:val="CGPC-elearning"/>
        <w:numPr>
          <w:ilvl w:val="0"/>
          <w:numId w:val="37"/>
        </w:numPr>
      </w:pPr>
      <w:r w:rsidRPr="00DC51D0">
        <w:t>les sommes d'argent :</w:t>
      </w:r>
    </w:p>
    <w:p w14:paraId="5BE314E4" w14:textId="77777777" w:rsidR="00D3662C" w:rsidRPr="00DC51D0" w:rsidRDefault="00D3662C" w:rsidP="004C0AC0">
      <w:pPr>
        <w:pStyle w:val="CGPC-elearning"/>
        <w:numPr>
          <w:ilvl w:val="1"/>
          <w:numId w:val="37"/>
        </w:numPr>
      </w:pPr>
      <w:r w:rsidRPr="00DC51D0">
        <w:t>toute modification portant sur les avoirs de la personne protégée si un compte ou livret existe,</w:t>
      </w:r>
    </w:p>
    <w:p w14:paraId="31A543DF" w14:textId="77777777" w:rsidR="00D3662C" w:rsidRPr="00DC51D0" w:rsidRDefault="00D3662C" w:rsidP="004C0AC0">
      <w:pPr>
        <w:pStyle w:val="CGPC-elearning"/>
        <w:numPr>
          <w:ilvl w:val="1"/>
          <w:numId w:val="37"/>
        </w:numPr>
      </w:pPr>
      <w:r w:rsidRPr="00DC51D0">
        <w:t>emploi de sommes d'argent exceptionnelles (par exemple le prix d'une vente d'immeuble),</w:t>
      </w:r>
    </w:p>
    <w:p w14:paraId="2C29A212" w14:textId="77777777" w:rsidR="00D3662C" w:rsidRPr="00DC51D0" w:rsidRDefault="00D3662C" w:rsidP="004C0AC0">
      <w:pPr>
        <w:pStyle w:val="CGPC-elearning"/>
        <w:numPr>
          <w:ilvl w:val="1"/>
          <w:numId w:val="37"/>
        </w:numPr>
      </w:pPr>
      <w:r w:rsidRPr="00DC51D0">
        <w:t>fonctionnement des comptes par le protecteur lorsque le majeur protégé est interdit bancaire,</w:t>
      </w:r>
    </w:p>
    <w:p w14:paraId="543B6122" w14:textId="77777777" w:rsidR="00D3662C" w:rsidRPr="00DC51D0" w:rsidRDefault="00D3662C" w:rsidP="004C0AC0">
      <w:pPr>
        <w:pStyle w:val="CGPC-elearning"/>
        <w:numPr>
          <w:ilvl w:val="1"/>
          <w:numId w:val="37"/>
        </w:numPr>
      </w:pPr>
      <w:r w:rsidRPr="00DC51D0">
        <w:t>clôture d'un compte déjà existant,</w:t>
      </w:r>
    </w:p>
    <w:p w14:paraId="050A31F8" w14:textId="77777777" w:rsidR="00D3662C" w:rsidRPr="00DC51D0" w:rsidRDefault="00D3662C" w:rsidP="004C0AC0">
      <w:pPr>
        <w:pStyle w:val="CGPC-elearning"/>
        <w:numPr>
          <w:ilvl w:val="1"/>
          <w:numId w:val="37"/>
        </w:numPr>
      </w:pPr>
      <w:r w:rsidRPr="00DC51D0">
        <w:t>ouverture d'un compte ou livret dans un autre établissement bancaire que celui du majeur protégé,</w:t>
      </w:r>
    </w:p>
    <w:p w14:paraId="732B97AF" w14:textId="77777777" w:rsidR="00D3662C" w:rsidRPr="00DC51D0" w:rsidRDefault="00D3662C" w:rsidP="004C0AC0">
      <w:pPr>
        <w:pStyle w:val="CGPC-elearning"/>
        <w:numPr>
          <w:ilvl w:val="1"/>
          <w:numId w:val="37"/>
        </w:numPr>
      </w:pPr>
      <w:r w:rsidRPr="00DC51D0">
        <w:t>demande de délivrance d'une carte bancaire de crédit ;</w:t>
      </w:r>
    </w:p>
    <w:p w14:paraId="6A67154C" w14:textId="77777777" w:rsidR="00D3662C" w:rsidRPr="00DC51D0" w:rsidRDefault="00D3662C" w:rsidP="004C0AC0">
      <w:pPr>
        <w:pStyle w:val="CGPC-elearning"/>
        <w:numPr>
          <w:ilvl w:val="0"/>
          <w:numId w:val="37"/>
        </w:numPr>
      </w:pPr>
      <w:r w:rsidRPr="00DC51D0">
        <w:t>autres meubles corporels et incorporels :</w:t>
      </w:r>
    </w:p>
    <w:p w14:paraId="0FA90736" w14:textId="77777777" w:rsidR="00D3662C" w:rsidRPr="00DC51D0" w:rsidRDefault="00D3662C" w:rsidP="004C0AC0">
      <w:pPr>
        <w:pStyle w:val="CGPC-elearning"/>
        <w:numPr>
          <w:ilvl w:val="1"/>
          <w:numId w:val="37"/>
        </w:numPr>
      </w:pPr>
      <w:r w:rsidRPr="00DC51D0">
        <w:lastRenderedPageBreak/>
        <w:t>tout acte portant sur des meubles meublants faisant partie du logement habituel du majeur protégé,</w:t>
      </w:r>
    </w:p>
    <w:p w14:paraId="62866D18" w14:textId="77777777" w:rsidR="00D3662C" w:rsidRPr="00DC51D0" w:rsidRDefault="00D3662C" w:rsidP="004C0AC0">
      <w:pPr>
        <w:pStyle w:val="CGPC-elearning"/>
        <w:numPr>
          <w:ilvl w:val="1"/>
          <w:numId w:val="37"/>
        </w:numPr>
      </w:pPr>
      <w:r w:rsidRPr="00DC51D0">
        <w:t>toute vente de meubles de valeur.</w:t>
      </w:r>
    </w:p>
    <w:p w14:paraId="5A1420B0" w14:textId="77777777" w:rsidR="00D3662C" w:rsidRPr="00DC51D0" w:rsidRDefault="00D3662C" w:rsidP="004C0AC0">
      <w:pPr>
        <w:pStyle w:val="CGPC-elearning"/>
      </w:pPr>
      <w:r w:rsidRPr="00DC51D0">
        <w:t>Immeubles, meubles et meubles meublants</w:t>
      </w:r>
    </w:p>
    <w:p w14:paraId="5136DA27" w14:textId="77777777" w:rsidR="00D3662C" w:rsidRPr="00DC51D0" w:rsidRDefault="00D3662C" w:rsidP="004C0AC0">
      <w:pPr>
        <w:pStyle w:val="CGPC-elearning"/>
      </w:pPr>
      <w:r w:rsidRPr="00DC51D0">
        <w:t>Les </w:t>
      </w:r>
      <w:r w:rsidRPr="00DC51D0">
        <w:rPr>
          <w:b/>
        </w:rPr>
        <w:t>immeubles</w:t>
      </w:r>
      <w:r w:rsidRPr="00DC51D0">
        <w:t> sont des biens qu'il est impossible de déplacer (ils sont immobiles) : maison, appartement, terrain... Par opposition, les </w:t>
      </w:r>
      <w:r w:rsidRPr="00DC51D0">
        <w:rPr>
          <w:b/>
        </w:rPr>
        <w:t>meubles</w:t>
      </w:r>
      <w:r w:rsidRPr="00DC51D0">
        <w:t> sont des biens qu'il est possible de déplacer (ils sont mobiles) : somme d'argent, ordinateur, voiture... Les </w:t>
      </w:r>
      <w:r w:rsidRPr="00DC51D0">
        <w:rPr>
          <w:b/>
        </w:rPr>
        <w:t>meubles meublants</w:t>
      </w:r>
      <w:r w:rsidRPr="00DC51D0">
        <w:t> sont destinés à meubler un appartement ou une maison : tables, chaises, lits, mais aussi tableaux, rideaux, objets de décoration...</w:t>
      </w:r>
    </w:p>
    <w:p w14:paraId="405BD852" w14:textId="77777777" w:rsidR="00D3662C" w:rsidRPr="00DC51D0" w:rsidRDefault="00D3662C" w:rsidP="004C0AC0">
      <w:pPr>
        <w:pStyle w:val="CGPC-elearning"/>
      </w:pPr>
      <w:r w:rsidRPr="00DC51D0">
        <w:t> </w:t>
      </w:r>
    </w:p>
    <w:p w14:paraId="1E868693" w14:textId="77777777" w:rsidR="00D3662C" w:rsidRPr="00DC51D0" w:rsidRDefault="00D3662C" w:rsidP="004C0AC0">
      <w:pPr>
        <w:pStyle w:val="CGPC-elearning"/>
      </w:pPr>
      <w:r w:rsidRPr="00DC51D0">
        <w:t>-Actes relatifs aux </w:t>
      </w:r>
      <w:r w:rsidRPr="00DC51D0">
        <w:rPr>
          <w:b/>
        </w:rPr>
        <w:t>groupements dotés de la personnalité morale</w:t>
      </w:r>
      <w:r w:rsidRPr="00DC51D0">
        <w:t> (sociétés, associations...) :</w:t>
      </w:r>
    </w:p>
    <w:p w14:paraId="29E58581" w14:textId="77777777" w:rsidR="00D3662C" w:rsidRPr="00DC51D0" w:rsidRDefault="00D3662C" w:rsidP="004C0AC0">
      <w:pPr>
        <w:pStyle w:val="CGPC-elearning"/>
        <w:numPr>
          <w:ilvl w:val="0"/>
          <w:numId w:val="38"/>
        </w:numPr>
      </w:pPr>
      <w:r w:rsidRPr="00DC51D0">
        <w:t>candidature du majeur protégé pour être gérant ou administrateur ;</w:t>
      </w:r>
    </w:p>
    <w:p w14:paraId="653F6001" w14:textId="77777777" w:rsidR="00D3662C" w:rsidRPr="00DC51D0" w:rsidRDefault="00D3662C" w:rsidP="004C0AC0">
      <w:pPr>
        <w:pStyle w:val="CGPC-elearning"/>
        <w:numPr>
          <w:ilvl w:val="0"/>
          <w:numId w:val="38"/>
        </w:numPr>
      </w:pPr>
      <w:r w:rsidRPr="00DC51D0">
        <w:t xml:space="preserve">dans le cadre des copropriétés, actes visés aux articles 25 à 28-1, 30, 35 et 38 de la loi du 10 juillet 1965 sur les copropriétés. Il est donc indispensable de consulter ce </w:t>
      </w:r>
      <w:r w:rsidRPr="00DC51D0">
        <w:lastRenderedPageBreak/>
        <w:t>texte pour qualifier, notamment, le vote d'une résolution lors d'une assemblée générale des copropriétaires.</w:t>
      </w:r>
    </w:p>
    <w:p w14:paraId="4B5304C4" w14:textId="77777777" w:rsidR="00D3662C" w:rsidRPr="00DC51D0" w:rsidRDefault="00D3662C" w:rsidP="004C0AC0">
      <w:pPr>
        <w:pStyle w:val="CGPC-elearning"/>
      </w:pPr>
      <w:r w:rsidRPr="00DC51D0">
        <w:t> </w:t>
      </w:r>
    </w:p>
    <w:p w14:paraId="4AEABD73" w14:textId="77777777" w:rsidR="00D3662C" w:rsidRPr="00DC51D0" w:rsidRDefault="00D3662C" w:rsidP="004C0AC0">
      <w:pPr>
        <w:pStyle w:val="CGPC-elearning"/>
      </w:pPr>
      <w:r w:rsidRPr="00DC51D0">
        <w:t>-Actes relatifs aux groupements dénués de personnalité morale:</w:t>
      </w:r>
    </w:p>
    <w:p w14:paraId="2A72D459" w14:textId="77777777" w:rsidR="00D3662C" w:rsidRPr="00DC51D0" w:rsidRDefault="00D3662C" w:rsidP="004C0AC0">
      <w:pPr>
        <w:pStyle w:val="CGPC-elearning"/>
        <w:numPr>
          <w:ilvl w:val="0"/>
          <w:numId w:val="39"/>
        </w:numPr>
      </w:pPr>
      <w:r w:rsidRPr="00DC51D0">
        <w:t>dans une communauté conjugale, actes qu'un époux ne peut pas faire seul, par exemple vendre le logement dans lequel vit la famille ;</w:t>
      </w:r>
    </w:p>
    <w:p w14:paraId="12491F92" w14:textId="77777777" w:rsidR="00D3662C" w:rsidRPr="00DC51D0" w:rsidRDefault="00D3662C" w:rsidP="004C0AC0">
      <w:pPr>
        <w:pStyle w:val="CGPC-elearning"/>
        <w:numPr>
          <w:ilvl w:val="0"/>
          <w:numId w:val="39"/>
        </w:numPr>
      </w:pPr>
      <w:r w:rsidRPr="00DC51D0">
        <w:t>dans une indivision conventionnelle, actes que le gérant de l'indivision ou l'un des coïndivisaires ne peut pas faire seul. Il convient de se reporter aux règles gouvernant l'indivision, au besoin avec l'aide d'un juriste ;</w:t>
      </w:r>
    </w:p>
    <w:p w14:paraId="1A4CD139" w14:textId="77777777" w:rsidR="00D3662C" w:rsidRPr="00DC51D0" w:rsidRDefault="00D3662C" w:rsidP="004C0AC0">
      <w:pPr>
        <w:pStyle w:val="CGPC-elearning"/>
        <w:numPr>
          <w:ilvl w:val="0"/>
          <w:numId w:val="39"/>
        </w:numPr>
      </w:pPr>
      <w:r w:rsidRPr="00DC51D0">
        <w:t>exercice des droits d'usufruitier et/ou de nu-propriétaire (ventes, échanges) ;</w:t>
      </w:r>
    </w:p>
    <w:p w14:paraId="10033F7E" w14:textId="77777777" w:rsidR="00D3662C" w:rsidRPr="00DC51D0" w:rsidRDefault="00D3662C" w:rsidP="004C0AC0">
      <w:pPr>
        <w:pStyle w:val="CGPC-elearning"/>
        <w:numPr>
          <w:ilvl w:val="0"/>
          <w:numId w:val="39"/>
        </w:numPr>
      </w:pPr>
      <w:r w:rsidRPr="00DC51D0">
        <w:t>paiement des grosses réparations non urgentes.</w:t>
      </w:r>
    </w:p>
    <w:p w14:paraId="67A778B2" w14:textId="77777777" w:rsidR="00D3662C" w:rsidRPr="00DC51D0" w:rsidRDefault="00D3662C" w:rsidP="004C0AC0">
      <w:pPr>
        <w:pStyle w:val="CGPC-elearning"/>
      </w:pPr>
      <w:r w:rsidRPr="00DC51D0">
        <w:t>Usufruit et nue-propriété : quelles différences ?</w:t>
      </w:r>
    </w:p>
    <w:p w14:paraId="1ECE4026" w14:textId="77777777" w:rsidR="00D3662C" w:rsidRPr="00DC51D0" w:rsidRDefault="00D3662C" w:rsidP="004C0AC0">
      <w:pPr>
        <w:pStyle w:val="CGPC-elearning"/>
      </w:pPr>
      <w:r w:rsidRPr="00DC51D0">
        <w:t>La propriété d'un bien peut être divisée (on dit « démembrée ») entre l'usufruit et la nue-propriété. L'</w:t>
      </w:r>
      <w:r w:rsidRPr="00DC51D0">
        <w:rPr>
          <w:b/>
        </w:rPr>
        <w:t>usufruit</w:t>
      </w:r>
      <w:r w:rsidRPr="00DC51D0">
        <w:t xml:space="preserve"> donne le droit d'utiliser ce bien (habiter une maison, installer du bétail sur un terrain, conduire une voiture...) et d'en percevoir des revenus (location </w:t>
      </w:r>
      <w:r w:rsidRPr="00DC51D0">
        <w:lastRenderedPageBreak/>
        <w:t>d'un appartement, rémunération d'un compte bancaire, dividendes d'actions...). La </w:t>
      </w:r>
      <w:r w:rsidRPr="00DC51D0">
        <w:rPr>
          <w:b/>
        </w:rPr>
        <w:t>nue-propriété</w:t>
      </w:r>
      <w:r w:rsidRPr="00DC51D0">
        <w:t> donne au nu-propriétaire l'assurance que l'usufruitier ne pourra pas donner ou vendre le bien sans son accord. Au décès de l'usufruitier, l'usufruit est réuni à la nue-propriété pour reformer la pleine propriété.</w:t>
      </w:r>
    </w:p>
    <w:p w14:paraId="697FB277" w14:textId="77777777" w:rsidR="00D3662C" w:rsidRPr="00DC51D0" w:rsidRDefault="00D3662C" w:rsidP="004C0AC0">
      <w:pPr>
        <w:pStyle w:val="CGPC-elearning"/>
      </w:pPr>
      <w:r w:rsidRPr="00DC51D0">
        <w:t> </w:t>
      </w:r>
    </w:p>
    <w:p w14:paraId="62EE7611" w14:textId="77777777" w:rsidR="00D3662C" w:rsidRPr="00DC51D0" w:rsidRDefault="00D3662C" w:rsidP="004C0AC0">
      <w:pPr>
        <w:pStyle w:val="CGPC-elearning"/>
      </w:pPr>
      <w:r w:rsidRPr="00DC51D0">
        <w:t>-Actes à titre gratuit:</w:t>
      </w:r>
    </w:p>
    <w:p w14:paraId="71344729" w14:textId="77777777" w:rsidR="00D3662C" w:rsidRPr="00DC51D0" w:rsidRDefault="00D3662C" w:rsidP="004C0AC0">
      <w:pPr>
        <w:pStyle w:val="CGPC-elearning"/>
        <w:numPr>
          <w:ilvl w:val="0"/>
          <w:numId w:val="40"/>
        </w:numPr>
      </w:pPr>
      <w:r w:rsidRPr="00DC51D0">
        <w:t>acceptation pure et simple d'une succession en l’absence d’attestation notariée garantissant que l’actif dépasse manifestement le passif ;</w:t>
      </w:r>
    </w:p>
    <w:p w14:paraId="7D9AD9B1" w14:textId="77777777" w:rsidR="00D3662C" w:rsidRPr="00DC51D0" w:rsidRDefault="00D3662C" w:rsidP="004C0AC0">
      <w:pPr>
        <w:pStyle w:val="CGPC-elearning"/>
        <w:numPr>
          <w:ilvl w:val="0"/>
          <w:numId w:val="40"/>
        </w:numPr>
      </w:pPr>
      <w:r w:rsidRPr="00DC51D0">
        <w:t>renonciation à une succession ou à un legs ;</w:t>
      </w:r>
    </w:p>
    <w:p w14:paraId="389E476C" w14:textId="77777777" w:rsidR="00D3662C" w:rsidRPr="00DC51D0" w:rsidRDefault="00D3662C" w:rsidP="004C0AC0">
      <w:pPr>
        <w:pStyle w:val="CGPC-elearning"/>
        <w:numPr>
          <w:ilvl w:val="0"/>
          <w:numId w:val="40"/>
        </w:numPr>
      </w:pPr>
      <w:r w:rsidRPr="00DC51D0">
        <w:t>approbation du partage amiable ;</w:t>
      </w:r>
    </w:p>
    <w:p w14:paraId="2B26D845" w14:textId="77777777" w:rsidR="00D3662C" w:rsidRPr="00DC51D0" w:rsidRDefault="00D3662C" w:rsidP="004C0AC0">
      <w:pPr>
        <w:pStyle w:val="CGPC-elearning"/>
        <w:numPr>
          <w:ilvl w:val="0"/>
          <w:numId w:val="40"/>
        </w:numPr>
      </w:pPr>
      <w:r w:rsidRPr="00DC51D0">
        <w:t>révocation d'une donation entre époux ;</w:t>
      </w:r>
    </w:p>
    <w:p w14:paraId="0C43A756" w14:textId="77777777" w:rsidR="00D3662C" w:rsidRPr="00DC51D0" w:rsidRDefault="00D3662C" w:rsidP="004C0AC0">
      <w:pPr>
        <w:pStyle w:val="CGPC-elearning"/>
        <w:numPr>
          <w:ilvl w:val="0"/>
          <w:numId w:val="40"/>
        </w:numPr>
      </w:pPr>
      <w:r w:rsidRPr="00DC51D0">
        <w:t>consentement à exécution d'une donation entre époux.</w:t>
      </w:r>
    </w:p>
    <w:p w14:paraId="1A7740AC" w14:textId="77777777" w:rsidR="00D3662C" w:rsidRPr="00DC51D0" w:rsidRDefault="00D3662C" w:rsidP="004C0AC0">
      <w:pPr>
        <w:pStyle w:val="CGPC-elearning"/>
      </w:pPr>
      <w:r w:rsidRPr="00DC51D0">
        <w:t> </w:t>
      </w:r>
    </w:p>
    <w:p w14:paraId="6BF8C353" w14:textId="77777777" w:rsidR="00D3662C" w:rsidRPr="00DC51D0" w:rsidRDefault="00D3662C" w:rsidP="004C0AC0">
      <w:pPr>
        <w:pStyle w:val="CGPC-elearning"/>
      </w:pPr>
      <w:r w:rsidRPr="00DC51D0">
        <w:t>-Actions en justice:</w:t>
      </w:r>
    </w:p>
    <w:p w14:paraId="416A33E0" w14:textId="77777777" w:rsidR="00D3662C" w:rsidRPr="00DC51D0" w:rsidRDefault="00D3662C" w:rsidP="004C0AC0">
      <w:pPr>
        <w:pStyle w:val="CGPC-elearning"/>
        <w:numPr>
          <w:ilvl w:val="0"/>
          <w:numId w:val="41"/>
        </w:numPr>
      </w:pPr>
      <w:r w:rsidRPr="00DC51D0">
        <w:lastRenderedPageBreak/>
        <w:t>pour une personne sous tutelle, toute action extrapatrimoniale, c'est-à-dire toute action qui n'est pas quantifiable en argent même si ses conséquences peuvent l'être. La reconnaissance d'enfant, par exemple, crée un lien de filiation entre la personne protégée et l'enfant, mais elle peut avoir des conséquences pécuniaires (patrimoniales) en obligeant le parent à verser une pension alimentaire pour son enfant ;</w:t>
      </w:r>
    </w:p>
    <w:p w14:paraId="2254E16F" w14:textId="77777777" w:rsidR="00D3662C" w:rsidRPr="00DC51D0" w:rsidRDefault="00D3662C" w:rsidP="004C0AC0">
      <w:pPr>
        <w:pStyle w:val="CGPC-elearning"/>
        <w:numPr>
          <w:ilvl w:val="0"/>
          <w:numId w:val="41"/>
        </w:numPr>
      </w:pPr>
      <w:r w:rsidRPr="00DC51D0">
        <w:t>pour une personne sous curatelle, toutes les actions judiciaires ;</w:t>
      </w:r>
    </w:p>
    <w:p w14:paraId="2D59169F" w14:textId="77777777" w:rsidR="00D3662C" w:rsidRPr="00DC51D0" w:rsidRDefault="00D3662C" w:rsidP="004C0AC0">
      <w:pPr>
        <w:pStyle w:val="CGPC-elearning"/>
        <w:numPr>
          <w:ilvl w:val="0"/>
          <w:numId w:val="41"/>
        </w:numPr>
      </w:pPr>
      <w:r w:rsidRPr="00DC51D0">
        <w:t>pour le protecteur, toute action pour faire annuler ou rescinder les actes accomplis par le majeur avant sa mise sous protection (voir plus bas sur la période suspecte).</w:t>
      </w:r>
    </w:p>
    <w:p w14:paraId="4DC5AD8C" w14:textId="77777777" w:rsidR="00D3662C" w:rsidRPr="00DC51D0" w:rsidRDefault="00D3662C" w:rsidP="004C0AC0">
      <w:pPr>
        <w:pStyle w:val="CGPC-elearning"/>
      </w:pPr>
      <w:r w:rsidRPr="00DC51D0">
        <w:t> </w:t>
      </w:r>
    </w:p>
    <w:p w14:paraId="339FC141" w14:textId="77777777" w:rsidR="00D3662C" w:rsidRPr="00DC51D0" w:rsidRDefault="00D3662C" w:rsidP="004C0AC0">
      <w:pPr>
        <w:pStyle w:val="CGPC-elearning"/>
      </w:pPr>
      <w:r w:rsidRPr="00DC51D0">
        <w:rPr>
          <w:b/>
        </w:rPr>
        <w:t>-Assurances</w:t>
      </w:r>
      <w:r w:rsidRPr="00DC51D0">
        <w:t>: dans ce domaine particulier, ne pas hésiter à solliciter au préalable l'avis d'un juriste (avocat ou notaire) pour appréhender les conséquences civiles et fiscales des actes envisagés :</w:t>
      </w:r>
    </w:p>
    <w:p w14:paraId="12C5BBF3" w14:textId="77777777" w:rsidR="00D3662C" w:rsidRPr="00DC51D0" w:rsidRDefault="00D3662C" w:rsidP="004C0AC0">
      <w:pPr>
        <w:pStyle w:val="CGPC-elearning"/>
        <w:numPr>
          <w:ilvl w:val="0"/>
          <w:numId w:val="42"/>
        </w:numPr>
      </w:pPr>
      <w:r w:rsidRPr="00DC51D0">
        <w:t>demande d'avances sur contrat d'assurance ;</w:t>
      </w:r>
    </w:p>
    <w:p w14:paraId="46C80AE1" w14:textId="77777777" w:rsidR="00D3662C" w:rsidRPr="00DC51D0" w:rsidRDefault="00D3662C" w:rsidP="004C0AC0">
      <w:pPr>
        <w:pStyle w:val="CGPC-elearning"/>
        <w:numPr>
          <w:ilvl w:val="0"/>
          <w:numId w:val="42"/>
        </w:numPr>
      </w:pPr>
      <w:r w:rsidRPr="00DC51D0">
        <w:lastRenderedPageBreak/>
        <w:t>souscription ou rachat total ou partiel d'un contrat d'assurance-vie ; désignation ou substitution de bénéficiaire dans un contrat d'assurance-vie ;</w:t>
      </w:r>
    </w:p>
    <w:p w14:paraId="03563D06" w14:textId="77777777" w:rsidR="00D3662C" w:rsidRPr="00DC51D0" w:rsidRDefault="00D3662C" w:rsidP="004C0AC0">
      <w:pPr>
        <w:pStyle w:val="CGPC-elearning"/>
        <w:numPr>
          <w:ilvl w:val="0"/>
          <w:numId w:val="42"/>
        </w:numPr>
      </w:pPr>
      <w:r w:rsidRPr="00DC51D0">
        <w:t>révocation du bénéfice non accepté d'un contrat d'assurance-vie.</w:t>
      </w:r>
    </w:p>
    <w:p w14:paraId="1E6FB625" w14:textId="77777777" w:rsidR="00D3662C" w:rsidRPr="00DC51D0" w:rsidRDefault="00D3662C" w:rsidP="004C0AC0">
      <w:pPr>
        <w:pStyle w:val="CGPC-elearning"/>
      </w:pPr>
      <w:r w:rsidRPr="00DC51D0">
        <w:t> </w:t>
      </w:r>
    </w:p>
    <w:p w14:paraId="3EAB6E4D" w14:textId="77777777" w:rsidR="00D3662C" w:rsidRPr="00DC51D0" w:rsidRDefault="00D3662C" w:rsidP="004C0AC0">
      <w:pPr>
        <w:pStyle w:val="CGPC-elearning"/>
      </w:pPr>
      <w:r w:rsidRPr="00DC51D0">
        <w:t>-Actes de poursuite et d'exécution: saisie immobilière.</w:t>
      </w:r>
    </w:p>
    <w:p w14:paraId="51B3570A" w14:textId="77777777" w:rsidR="00D3662C" w:rsidRPr="00DC51D0" w:rsidRDefault="00D3662C" w:rsidP="004C0AC0">
      <w:pPr>
        <w:pStyle w:val="CGPC-elearning"/>
      </w:pPr>
      <w:r w:rsidRPr="00DC51D0">
        <w:t>-Actes divers:</w:t>
      </w:r>
    </w:p>
    <w:p w14:paraId="681EF704" w14:textId="77777777" w:rsidR="00D3662C" w:rsidRPr="00DC51D0" w:rsidRDefault="00D3662C" w:rsidP="004C0AC0">
      <w:pPr>
        <w:pStyle w:val="CGPC-elearning"/>
        <w:numPr>
          <w:ilvl w:val="0"/>
          <w:numId w:val="43"/>
        </w:numPr>
      </w:pPr>
      <w:r w:rsidRPr="00DC51D0">
        <w:t>transaction ;</w:t>
      </w:r>
    </w:p>
    <w:p w14:paraId="06F7533C" w14:textId="77777777" w:rsidR="00D3662C" w:rsidRPr="00DC51D0" w:rsidRDefault="00D3662C" w:rsidP="004C0AC0">
      <w:pPr>
        <w:pStyle w:val="CGPC-elearning"/>
        <w:numPr>
          <w:ilvl w:val="0"/>
          <w:numId w:val="43"/>
        </w:numPr>
      </w:pPr>
      <w:r w:rsidRPr="00DC51D0">
        <w:t>changement et modification du régime matrimonial ;</w:t>
      </w:r>
    </w:p>
    <w:p w14:paraId="5940E529" w14:textId="77777777" w:rsidR="00D3662C" w:rsidRPr="00DC51D0" w:rsidRDefault="00D3662C" w:rsidP="004C0AC0">
      <w:pPr>
        <w:pStyle w:val="CGPC-elearning"/>
        <w:numPr>
          <w:ilvl w:val="0"/>
          <w:numId w:val="43"/>
        </w:numPr>
      </w:pPr>
      <w:r w:rsidRPr="00DC51D0">
        <w:t>signature d'un contrat de mariage ;</w:t>
      </w:r>
    </w:p>
    <w:p w14:paraId="29A430DC" w14:textId="77777777" w:rsidR="00D3662C" w:rsidRPr="00DC51D0" w:rsidRDefault="00D3662C" w:rsidP="004C0AC0">
      <w:pPr>
        <w:pStyle w:val="CGPC-elearning"/>
        <w:numPr>
          <w:ilvl w:val="0"/>
          <w:numId w:val="43"/>
        </w:numPr>
      </w:pPr>
      <w:r w:rsidRPr="00DC51D0">
        <w:t>confirmation d'un acte nul accompli par le protecteur (tuteur ou curateur) ;</w:t>
      </w:r>
    </w:p>
    <w:p w14:paraId="1AF32F08" w14:textId="77777777" w:rsidR="00D3662C" w:rsidRPr="00DC51D0" w:rsidRDefault="00D3662C" w:rsidP="004C0AC0">
      <w:pPr>
        <w:pStyle w:val="CGPC-elearning"/>
        <w:numPr>
          <w:ilvl w:val="0"/>
          <w:numId w:val="43"/>
        </w:numPr>
      </w:pPr>
      <w:r w:rsidRPr="00DC51D0">
        <w:t>convention d'honoraires signée avec l'avocat qui prévoirait une rémunération au temps passé sans limite d'honoraires, ou en fonction des résultats obtenus.</w:t>
      </w:r>
    </w:p>
    <w:p w14:paraId="7E6007D7" w14:textId="77777777" w:rsidR="00D3662C" w:rsidRPr="000741D3" w:rsidRDefault="00D3662C" w:rsidP="00D65443">
      <w:pPr>
        <w:pStyle w:val="Titre3"/>
        <w:rPr>
          <w:lang w:val="fr-FR"/>
        </w:rPr>
      </w:pPr>
      <w:bookmarkStart w:id="22" w:name="_Toc235086433"/>
      <w:r w:rsidRPr="000741D3">
        <w:rPr>
          <w:lang w:val="fr-FR"/>
        </w:rPr>
        <w:lastRenderedPageBreak/>
        <w:t>Actes regardés comme des actes de disposition sauf circonstances d'espèce</w:t>
      </w:r>
      <w:bookmarkEnd w:id="22"/>
    </w:p>
    <w:p w14:paraId="4519BD50" w14:textId="77777777" w:rsidR="00D3662C" w:rsidRPr="00DC51D0" w:rsidRDefault="00D3662C" w:rsidP="004C0AC0">
      <w:pPr>
        <w:pStyle w:val="CGPC-elearning"/>
      </w:pPr>
      <w:r w:rsidRPr="00DC51D0">
        <w:t>-Actes portant sur les </w:t>
      </w:r>
      <w:r w:rsidRPr="00DC51D0">
        <w:rPr>
          <w:b/>
        </w:rPr>
        <w:t>meubles</w:t>
      </w:r>
      <w:r w:rsidRPr="00DC51D0">
        <w:t>:</w:t>
      </w:r>
    </w:p>
    <w:p w14:paraId="078089CC" w14:textId="77777777" w:rsidR="00D3662C" w:rsidRPr="00DC51D0" w:rsidRDefault="00D3662C" w:rsidP="004C0AC0">
      <w:pPr>
        <w:pStyle w:val="CGPC-elearning"/>
        <w:numPr>
          <w:ilvl w:val="0"/>
          <w:numId w:val="45"/>
        </w:numPr>
      </w:pPr>
      <w:r w:rsidRPr="00DC51D0">
        <w:t>les sommes d'argent :</w:t>
      </w:r>
    </w:p>
    <w:p w14:paraId="69330184" w14:textId="77777777" w:rsidR="00D3662C" w:rsidRPr="00DC51D0" w:rsidRDefault="00D3662C" w:rsidP="004C0AC0">
      <w:pPr>
        <w:pStyle w:val="CGPC-elearning"/>
        <w:numPr>
          <w:ilvl w:val="1"/>
          <w:numId w:val="45"/>
        </w:numPr>
      </w:pPr>
      <w:r w:rsidRPr="00DC51D0">
        <w:t>prélèvement de sommes d'argent sur le capital sauf pour payer des dettes (exemple : faire une donation de somme d'argent à ses enfants),</w:t>
      </w:r>
    </w:p>
    <w:p w14:paraId="64CE1DCF" w14:textId="77777777" w:rsidR="00D3662C" w:rsidRPr="00DC51D0" w:rsidRDefault="00D3662C" w:rsidP="004C0AC0">
      <w:pPr>
        <w:pStyle w:val="CGPC-elearning"/>
        <w:numPr>
          <w:ilvl w:val="1"/>
          <w:numId w:val="45"/>
        </w:numPr>
      </w:pPr>
      <w:r w:rsidRPr="00DC51D0">
        <w:t>emprunter de l'argent,</w:t>
      </w:r>
    </w:p>
    <w:p w14:paraId="525A8DE0" w14:textId="77777777" w:rsidR="00D3662C" w:rsidRPr="00DC51D0" w:rsidRDefault="00D3662C" w:rsidP="004C0AC0">
      <w:pPr>
        <w:pStyle w:val="CGPC-elearning"/>
        <w:numPr>
          <w:ilvl w:val="1"/>
          <w:numId w:val="45"/>
        </w:numPr>
      </w:pPr>
      <w:r w:rsidRPr="00DC51D0">
        <w:t>prêter de l'argent à une personne ;</w:t>
      </w:r>
    </w:p>
    <w:p w14:paraId="7701B7FE" w14:textId="77777777" w:rsidR="00D3662C" w:rsidRPr="00DC51D0" w:rsidRDefault="00D3662C" w:rsidP="004C0AC0">
      <w:pPr>
        <w:pStyle w:val="CGPC-elearning"/>
        <w:numPr>
          <w:ilvl w:val="0"/>
          <w:numId w:val="45"/>
        </w:numPr>
      </w:pPr>
      <w:r w:rsidRPr="00DC51D0">
        <w:t>instruments financiers : même observation que pour les actes d'administration, il est préférable de s'en rapporter aux conseils de son banquier.</w:t>
      </w:r>
    </w:p>
    <w:p w14:paraId="17FC8183" w14:textId="77777777" w:rsidR="00D3662C" w:rsidRPr="00DC51D0" w:rsidRDefault="00D3662C" w:rsidP="004C0AC0">
      <w:pPr>
        <w:pStyle w:val="CGPC-elearning"/>
      </w:pPr>
      <w:r w:rsidRPr="00DC51D0">
        <w:t>-Assurances:</w:t>
      </w:r>
    </w:p>
    <w:p w14:paraId="4D014A58" w14:textId="77777777" w:rsidR="00D3662C" w:rsidRPr="00DC51D0" w:rsidRDefault="00D3662C" w:rsidP="004C0AC0">
      <w:pPr>
        <w:pStyle w:val="CGPC-elearning"/>
        <w:numPr>
          <w:ilvl w:val="0"/>
          <w:numId w:val="46"/>
        </w:numPr>
      </w:pPr>
      <w:r w:rsidRPr="00DC51D0">
        <w:t xml:space="preserve">acceptation de la clause bénéficiaire d'un contrat d'assurance-vie avec charge (la charge peut être pour la personne protégée de prendre l'engagement d'héberger </w:t>
      </w:r>
      <w:r w:rsidRPr="00DC51D0">
        <w:lastRenderedPageBreak/>
        <w:t>le souscripteur du contrat et de prendre soin de lui, ou de prendre en charge son animal domestique après sa mort, etc.) ;</w:t>
      </w:r>
    </w:p>
    <w:p w14:paraId="458DDDF2" w14:textId="4E4F742B" w:rsidR="00D3662C" w:rsidRPr="00DC51D0" w:rsidRDefault="00D3662C" w:rsidP="004C0AC0">
      <w:pPr>
        <w:pStyle w:val="CGPC-elearning"/>
      </w:pPr>
      <w:r w:rsidRPr="00DC51D0">
        <w:t>-versement de nouvelles primes sur un contrat d'assurance-vie.</w:t>
      </w:r>
      <w:r w:rsidR="00FB02AD">
        <w:t xml:space="preserve"> </w:t>
      </w:r>
      <w:r w:rsidRPr="00DC51D0">
        <w:t>Actes relatifs à la </w:t>
      </w:r>
      <w:r w:rsidRPr="00DC51D0">
        <w:rPr>
          <w:b/>
        </w:rPr>
        <w:t>vie professionnelle</w:t>
      </w:r>
      <w:r w:rsidRPr="00DC51D0">
        <w:t>:</w:t>
      </w:r>
    </w:p>
    <w:p w14:paraId="6E886DCB" w14:textId="77777777" w:rsidR="00D3662C" w:rsidRPr="00DC51D0" w:rsidRDefault="00D3662C" w:rsidP="004C0AC0">
      <w:pPr>
        <w:pStyle w:val="CGPC-elearning"/>
        <w:numPr>
          <w:ilvl w:val="0"/>
          <w:numId w:val="47"/>
        </w:numPr>
      </w:pPr>
      <w:r w:rsidRPr="00DC51D0">
        <w:t>comme il a été indiqué à propos des actes d'administration, la décision d'embaucher ou de licencier peut être analysée en un acte de disposition. Il est donc conseillé, par sécurité, de le considérer comme tel ;</w:t>
      </w:r>
    </w:p>
    <w:p w14:paraId="02E8FFA2" w14:textId="77777777" w:rsidR="00D3662C" w:rsidRPr="00DC51D0" w:rsidRDefault="00D3662C" w:rsidP="004C0AC0">
      <w:pPr>
        <w:pStyle w:val="CGPC-elearning"/>
        <w:numPr>
          <w:ilvl w:val="0"/>
          <w:numId w:val="47"/>
        </w:numPr>
      </w:pPr>
      <w:r w:rsidRPr="00DC51D0">
        <w:t>lorsque le protecteur est salarié de la personne protégée (l'hypothèse inverse n'a, semble-t-il, pas encore été traitée par les tribunaux), la plus grande vigilance s'impose et il est judicieux de toujours obtenir l'autorisation préalable du juge des tutelles ou du conseil de famille.</w:t>
      </w:r>
    </w:p>
    <w:p w14:paraId="3FA39922" w14:textId="77777777" w:rsidR="00D3662C" w:rsidRPr="00DC51D0" w:rsidRDefault="00D3662C" w:rsidP="004C0AC0">
      <w:pPr>
        <w:pStyle w:val="CGPC-elearning"/>
      </w:pPr>
      <w:r w:rsidRPr="00DC51D0">
        <w:rPr>
          <w:b/>
        </w:rPr>
        <w:t>-Actes divers</w:t>
      </w:r>
      <w:r w:rsidRPr="00DC51D0">
        <w:t>: contrat de crédit.</w:t>
      </w:r>
    </w:p>
    <w:p w14:paraId="02367870" w14:textId="73C8B25A" w:rsidR="00D3662C" w:rsidRPr="00DC51D0" w:rsidRDefault="00D3662C" w:rsidP="00623D11">
      <w:pPr>
        <w:pStyle w:val="Titre2"/>
        <w:rPr>
          <w:lang w:val="fr-FR"/>
        </w:rPr>
      </w:pPr>
      <w:bookmarkStart w:id="23" w:name="_Toc235086434"/>
      <w:r w:rsidRPr="00DC51D0">
        <w:rPr>
          <w:lang w:val="fr-FR"/>
        </w:rPr>
        <w:t>Les actes toujours interdits au protecteur</w:t>
      </w:r>
      <w:bookmarkEnd w:id="23"/>
    </w:p>
    <w:p w14:paraId="7EB704F3" w14:textId="77777777" w:rsidR="00D3662C" w:rsidRPr="00DC51D0" w:rsidRDefault="00D3662C" w:rsidP="004C0AC0">
      <w:pPr>
        <w:pStyle w:val="CGPC-elearning"/>
      </w:pPr>
      <w:r w:rsidRPr="00DC51D0">
        <w:t>-Actes portant sur les </w:t>
      </w:r>
      <w:r w:rsidRPr="00DC51D0">
        <w:rPr>
          <w:b/>
        </w:rPr>
        <w:t>meubles</w:t>
      </w:r>
      <w:r w:rsidRPr="00DC51D0">
        <w:t> ou </w:t>
      </w:r>
      <w:r w:rsidRPr="00DC51D0">
        <w:rPr>
          <w:b/>
        </w:rPr>
        <w:t>immeubles</w:t>
      </w:r>
      <w:r w:rsidRPr="00DC51D0">
        <w:t>:</w:t>
      </w:r>
    </w:p>
    <w:p w14:paraId="4E45DB2F" w14:textId="77777777" w:rsidR="00D3662C" w:rsidRPr="00DC51D0" w:rsidRDefault="00D3662C" w:rsidP="004C0AC0">
      <w:pPr>
        <w:pStyle w:val="CGPC-elearning"/>
        <w:numPr>
          <w:ilvl w:val="0"/>
          <w:numId w:val="48"/>
        </w:numPr>
      </w:pPr>
      <w:r w:rsidRPr="00DC51D0">
        <w:lastRenderedPageBreak/>
        <w:t>faire une donation sauf si elle est en faveur d'un membre de la famille. Si c'est en sa propre faveur, le protecteur doit au préalable demander l'autorisation au juge des tutelles ou au conseil de famille, ainsi que la nomination d'un administrateur </w:t>
      </w:r>
      <w:r w:rsidRPr="00DC51D0">
        <w:rPr>
          <w:i/>
          <w:iCs/>
        </w:rPr>
        <w:t>ad hoc</w:t>
      </w:r>
      <w:r w:rsidRPr="00DC51D0">
        <w:t> pour le remplacer dans ses fonctions le temps de l'accomplissement de la donation ;</w:t>
      </w:r>
    </w:p>
    <w:p w14:paraId="68F6830C" w14:textId="77777777" w:rsidR="00D3662C" w:rsidRPr="00DC51D0" w:rsidRDefault="00D3662C" w:rsidP="004C0AC0">
      <w:pPr>
        <w:pStyle w:val="CGPC-elearning"/>
        <w:numPr>
          <w:ilvl w:val="0"/>
          <w:numId w:val="48"/>
        </w:numPr>
      </w:pPr>
      <w:r w:rsidRPr="00DC51D0">
        <w:t>acheter ou prendre à bail un bien du majeur protégé sauf si le juge des tutelles ou le conseil de famille l'a autorisé au préalable. Attention : cette règle s'applique également lorsque le bail ou la vente est fait à un membre de la famille du protecteur ;</w:t>
      </w:r>
    </w:p>
    <w:p w14:paraId="540E4F8E" w14:textId="77777777" w:rsidR="00D3662C" w:rsidRPr="00DC51D0" w:rsidRDefault="00D3662C" w:rsidP="004C0AC0">
      <w:pPr>
        <w:pStyle w:val="CGPC-elearning"/>
        <w:numPr>
          <w:ilvl w:val="0"/>
          <w:numId w:val="48"/>
        </w:numPr>
      </w:pPr>
      <w:r w:rsidRPr="00DC51D0">
        <w:t>acquérir d'un tiers une créance ou un droit que ce dernier détient contre le majeur protégé.</w:t>
      </w:r>
    </w:p>
    <w:p w14:paraId="440EDF84" w14:textId="77777777" w:rsidR="00D3662C" w:rsidRPr="00DC51D0" w:rsidRDefault="00D3662C" w:rsidP="004C0AC0">
      <w:pPr>
        <w:pStyle w:val="CGPC-elearning"/>
      </w:pPr>
      <w:r w:rsidRPr="00DC51D0">
        <w:t>-Actes relatifs aux </w:t>
      </w:r>
      <w:r w:rsidRPr="00DC51D0">
        <w:rPr>
          <w:b/>
        </w:rPr>
        <w:t>groupements dotés ou non de la personnalité morale</w:t>
      </w:r>
      <w:r w:rsidRPr="00DC51D0">
        <w:t>: ils sont interdits si le protecteur a dans ces groupements des intérêts opposés à ceux du majeur qu'il protège (on parle de « conflit d'intérêts »).</w:t>
      </w:r>
    </w:p>
    <w:p w14:paraId="09A19822" w14:textId="77777777" w:rsidR="00D3662C" w:rsidRPr="00DC51D0" w:rsidRDefault="00D3662C" w:rsidP="004C0AC0">
      <w:pPr>
        <w:pStyle w:val="CGPC-elearning"/>
      </w:pPr>
      <w:r w:rsidRPr="00DC51D0">
        <w:t>-Actes à titre gratuit:</w:t>
      </w:r>
    </w:p>
    <w:p w14:paraId="17560747" w14:textId="77777777" w:rsidR="00D3662C" w:rsidRPr="00DC51D0" w:rsidRDefault="00D3662C" w:rsidP="004C0AC0">
      <w:pPr>
        <w:pStyle w:val="CGPC-elearning"/>
        <w:numPr>
          <w:ilvl w:val="0"/>
          <w:numId w:val="49"/>
        </w:numPr>
      </w:pPr>
      <w:r w:rsidRPr="00DC51D0">
        <w:t>faire une donation sauf si elle est en faveur d'un membre de la famille ;</w:t>
      </w:r>
    </w:p>
    <w:p w14:paraId="5A61E7BD" w14:textId="77777777" w:rsidR="00D3662C" w:rsidRPr="00DC51D0" w:rsidRDefault="00D3662C" w:rsidP="004C0AC0">
      <w:pPr>
        <w:pStyle w:val="CGPC-elearning"/>
        <w:numPr>
          <w:ilvl w:val="0"/>
          <w:numId w:val="49"/>
        </w:numPr>
      </w:pPr>
      <w:r w:rsidRPr="00DC51D0">
        <w:lastRenderedPageBreak/>
        <w:t>renoncer à certains droits tels qu'une remise de dette, la renonciation gratuite à un droit acquis, une mainlevée d'hypothèque ou de sûreté sans paiement.</w:t>
      </w:r>
    </w:p>
    <w:p w14:paraId="7904194B" w14:textId="77777777" w:rsidR="00D3662C" w:rsidRPr="00DC51D0" w:rsidRDefault="00D3662C" w:rsidP="004C0AC0">
      <w:pPr>
        <w:pStyle w:val="CGPC-elearning"/>
      </w:pPr>
      <w:r w:rsidRPr="00DC51D0">
        <w:rPr>
          <w:b/>
        </w:rPr>
        <w:t>-Action en justice</w:t>
      </w:r>
      <w:r w:rsidRPr="00DC51D0">
        <w:t>: sauf si elle a été autorisée préalablement par le juge des tutelles, une action en justice du protecteur contre le majeur protégé caractérise un conflit d'intérêts de nature à conduire le juge à remettre en cause la mission confiée au protecteur.</w:t>
      </w:r>
    </w:p>
    <w:p w14:paraId="2D4B5812" w14:textId="77777777" w:rsidR="00D3662C" w:rsidRPr="00DC51D0" w:rsidRDefault="00D3662C" w:rsidP="004C0AC0">
      <w:pPr>
        <w:pStyle w:val="CGPC-elearning"/>
      </w:pPr>
      <w:r w:rsidRPr="00DC51D0">
        <w:t>Exemple</w:t>
      </w:r>
    </w:p>
    <w:p w14:paraId="3E7E6DE6" w14:textId="77777777" w:rsidR="00D3662C" w:rsidRPr="00DC51D0" w:rsidRDefault="00D3662C" w:rsidP="004C0AC0">
      <w:pPr>
        <w:pStyle w:val="CGPC-elearning"/>
      </w:pPr>
      <w:r w:rsidRPr="00DC51D0">
        <w:t>Mme X., tutrice de son époux, envisage de divorcer. Dans une telle hypothèse, le juge des tutelles doit retirer la mission de protection qui a été confiée à l'épouse.</w:t>
      </w:r>
    </w:p>
    <w:p w14:paraId="134AF5B6" w14:textId="77777777" w:rsidR="00D3662C" w:rsidRPr="00DC51D0" w:rsidRDefault="00D3662C" w:rsidP="004C0AC0">
      <w:pPr>
        <w:pStyle w:val="CGPC-elearning"/>
      </w:pPr>
      <w:r w:rsidRPr="00DC51D0">
        <w:rPr>
          <w:b/>
        </w:rPr>
        <w:t>-Assurances</w:t>
      </w:r>
      <w:r w:rsidRPr="00DC51D0">
        <w:t>: sauf autorisation du juge des tutelles, le protecteur ne peut :</w:t>
      </w:r>
    </w:p>
    <w:p w14:paraId="3DC102D6" w14:textId="77777777" w:rsidR="00D3662C" w:rsidRPr="00DC51D0" w:rsidRDefault="00D3662C" w:rsidP="004C0AC0">
      <w:pPr>
        <w:pStyle w:val="CGPC-elearning"/>
        <w:numPr>
          <w:ilvl w:val="0"/>
          <w:numId w:val="50"/>
        </w:numPr>
      </w:pPr>
      <w:r w:rsidRPr="00DC51D0">
        <w:t>ni modifier à son profit la clause bénéficiaire d'un contrat d'assurance-vie ;</w:t>
      </w:r>
    </w:p>
    <w:p w14:paraId="30969CAA" w14:textId="77777777" w:rsidR="00D3662C" w:rsidRPr="00DC51D0" w:rsidRDefault="00D3662C" w:rsidP="004C0AC0">
      <w:pPr>
        <w:pStyle w:val="CGPC-elearning"/>
        <w:numPr>
          <w:ilvl w:val="0"/>
          <w:numId w:val="50"/>
        </w:numPr>
      </w:pPr>
      <w:r w:rsidRPr="00DC51D0">
        <w:t>ni verser des primes sur un contrat d'assurance-vie dont il serait le bénéficiaire s'il existe d'autres héritiers.</w:t>
      </w:r>
    </w:p>
    <w:p w14:paraId="1D050631" w14:textId="77777777" w:rsidR="00D3662C" w:rsidRPr="00DC51D0" w:rsidRDefault="00D3662C" w:rsidP="004C0AC0">
      <w:pPr>
        <w:pStyle w:val="CGPC-elearning"/>
      </w:pPr>
      <w:r w:rsidRPr="00DC51D0">
        <w:t>-Actes relatifs à la </w:t>
      </w:r>
      <w:r w:rsidRPr="00DC51D0">
        <w:rPr>
          <w:b/>
        </w:rPr>
        <w:t>vie professionnelle</w:t>
      </w:r>
      <w:r w:rsidRPr="00DC51D0">
        <w:t>: exercer le commerce ou une profession libérale au nom du majeur protégé.</w:t>
      </w:r>
    </w:p>
    <w:p w14:paraId="64CB56DF" w14:textId="77777777" w:rsidR="00D3662C" w:rsidRPr="00DC51D0" w:rsidRDefault="00D3662C" w:rsidP="004C0AC0">
      <w:pPr>
        <w:pStyle w:val="CGPC-elearning"/>
      </w:pPr>
      <w:r w:rsidRPr="00DC51D0">
        <w:lastRenderedPageBreak/>
        <w:t> </w:t>
      </w:r>
    </w:p>
    <w:p w14:paraId="67D09761" w14:textId="77777777" w:rsidR="00D3662C" w:rsidRPr="00DC51D0" w:rsidRDefault="00D3662C" w:rsidP="004C0AC0">
      <w:pPr>
        <w:pStyle w:val="CGPC-elearning"/>
      </w:pPr>
      <w:r w:rsidRPr="00DC51D0">
        <w:t>TABLEAU ISSU DU DÉCRET DU 22 DÉCEMBRE 2008*</w:t>
      </w:r>
    </w:p>
    <w:p w14:paraId="484C536F" w14:textId="77777777" w:rsidR="00D3662C" w:rsidRPr="00DC51D0" w:rsidRDefault="00D3662C" w:rsidP="004C0AC0">
      <w:pPr>
        <w:pStyle w:val="CGPC-elearning"/>
      </w:pPr>
      <w:r w:rsidRPr="00DC51D0">
        <w:t> </w:t>
      </w:r>
    </w:p>
    <w:p w14:paraId="33299215" w14:textId="77777777" w:rsidR="00D3662C" w:rsidRPr="00DC51D0" w:rsidRDefault="00D3662C" w:rsidP="004C0AC0">
      <w:pPr>
        <w:pStyle w:val="CGPC-elearning"/>
        <w:numPr>
          <w:ilvl w:val="0"/>
          <w:numId w:val="51"/>
        </w:numPr>
      </w:pPr>
      <w:r w:rsidRPr="00DC51D0">
        <w:t>LISTE DES ACTES REGARDÉS COMME ACTES D'ADMINISTRATION OU COMME ACTES DE DISPOSITION </w:t>
      </w:r>
    </w:p>
    <w:p w14:paraId="5CD5F16A" w14:textId="77777777" w:rsidR="00D3662C" w:rsidRPr="00DC51D0" w:rsidRDefault="00D3662C" w:rsidP="004C0AC0">
      <w:pPr>
        <w:pStyle w:val="CGPC-elearning"/>
      </w:pPr>
      <w:r w:rsidRPr="00DC51D0">
        <w:t> </w:t>
      </w:r>
    </w:p>
    <w:p w14:paraId="169B5BC8" w14:textId="22731361" w:rsidR="00D3662C" w:rsidRPr="00DC51D0" w:rsidRDefault="00D3662C" w:rsidP="004C0AC0">
      <w:pPr>
        <w:pStyle w:val="CGPC-elearning"/>
      </w:pPr>
      <w:r w:rsidRPr="00DC51D0">
        <w:rPr>
          <w:noProof/>
        </w:rPr>
        <w:lastRenderedPageBreak/>
        <w:drawing>
          <wp:inline distT="0" distB="0" distL="0" distR="0" wp14:anchorId="314F6093" wp14:editId="207B7A93">
            <wp:extent cx="7397750" cy="6245161"/>
            <wp:effectExtent l="0" t="0" r="0" b="3810"/>
            <wp:docPr id="68412746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2476" cy="6291360"/>
                    </a:xfrm>
                    <a:prstGeom prst="rect">
                      <a:avLst/>
                    </a:prstGeom>
                    <a:noFill/>
                    <a:ln>
                      <a:noFill/>
                    </a:ln>
                  </pic:spPr>
                </pic:pic>
              </a:graphicData>
            </a:graphic>
          </wp:inline>
        </w:drawing>
      </w:r>
    </w:p>
    <w:p w14:paraId="611CCD30" w14:textId="2929331C" w:rsidR="00D3662C" w:rsidRPr="00DC51D0" w:rsidRDefault="00D3662C" w:rsidP="004C0AC0">
      <w:pPr>
        <w:pStyle w:val="CGPC-elearning"/>
      </w:pPr>
      <w:r w:rsidRPr="00DC51D0">
        <w:rPr>
          <w:noProof/>
        </w:rPr>
        <w:lastRenderedPageBreak/>
        <w:drawing>
          <wp:inline distT="0" distB="0" distL="0" distR="0" wp14:anchorId="4D38BA7F" wp14:editId="2E2C8078">
            <wp:extent cx="7897091" cy="6293110"/>
            <wp:effectExtent l="0" t="0" r="8890" b="0"/>
            <wp:docPr id="131670941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31437" cy="6320480"/>
                    </a:xfrm>
                    <a:prstGeom prst="rect">
                      <a:avLst/>
                    </a:prstGeom>
                    <a:noFill/>
                    <a:ln>
                      <a:noFill/>
                    </a:ln>
                  </pic:spPr>
                </pic:pic>
              </a:graphicData>
            </a:graphic>
          </wp:inline>
        </w:drawing>
      </w:r>
    </w:p>
    <w:p w14:paraId="28F899DC" w14:textId="3FECF689" w:rsidR="00D3662C" w:rsidRPr="00DC51D0" w:rsidRDefault="00D3662C" w:rsidP="004C0AC0">
      <w:pPr>
        <w:pStyle w:val="CGPC-elearning"/>
      </w:pPr>
      <w:r w:rsidRPr="00DC51D0">
        <w:rPr>
          <w:noProof/>
        </w:rPr>
        <w:lastRenderedPageBreak/>
        <w:drawing>
          <wp:inline distT="0" distB="0" distL="0" distR="0" wp14:anchorId="145784D6" wp14:editId="14FD58BD">
            <wp:extent cx="7647709" cy="6242685"/>
            <wp:effectExtent l="0" t="0" r="0" b="5715"/>
            <wp:docPr id="189298335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04870" cy="6289344"/>
                    </a:xfrm>
                    <a:prstGeom prst="rect">
                      <a:avLst/>
                    </a:prstGeom>
                    <a:noFill/>
                    <a:ln>
                      <a:noFill/>
                    </a:ln>
                  </pic:spPr>
                </pic:pic>
              </a:graphicData>
            </a:graphic>
          </wp:inline>
        </w:drawing>
      </w:r>
    </w:p>
    <w:p w14:paraId="64334438" w14:textId="53C56B85" w:rsidR="00D3662C" w:rsidRPr="00DC51D0" w:rsidRDefault="00D3662C" w:rsidP="004C0AC0">
      <w:pPr>
        <w:pStyle w:val="CGPC-elearning"/>
      </w:pPr>
      <w:r w:rsidRPr="00DC51D0">
        <w:rPr>
          <w:noProof/>
        </w:rPr>
        <w:lastRenderedPageBreak/>
        <w:drawing>
          <wp:inline distT="0" distB="0" distL="0" distR="0" wp14:anchorId="7C8FD264" wp14:editId="106716E8">
            <wp:extent cx="8396461" cy="6210795"/>
            <wp:effectExtent l="0" t="0" r="5080" b="0"/>
            <wp:docPr id="148715483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60763" cy="6258359"/>
                    </a:xfrm>
                    <a:prstGeom prst="rect">
                      <a:avLst/>
                    </a:prstGeom>
                    <a:noFill/>
                    <a:ln>
                      <a:noFill/>
                    </a:ln>
                  </pic:spPr>
                </pic:pic>
              </a:graphicData>
            </a:graphic>
          </wp:inline>
        </w:drawing>
      </w:r>
    </w:p>
    <w:p w14:paraId="1DCCF422" w14:textId="77777777" w:rsidR="00D3662C" w:rsidRPr="00DC51D0" w:rsidRDefault="00D3662C" w:rsidP="004C0AC0">
      <w:pPr>
        <w:pStyle w:val="CGPC-elearning"/>
      </w:pPr>
      <w:r w:rsidRPr="00DC51D0">
        <w:lastRenderedPageBreak/>
        <w:t> </w:t>
      </w:r>
    </w:p>
    <w:p w14:paraId="5ABE8362" w14:textId="77777777" w:rsidR="00D3662C" w:rsidRPr="00DC51D0" w:rsidRDefault="00D3662C" w:rsidP="004C0AC0">
      <w:pPr>
        <w:pStyle w:val="CGPC-elearning"/>
        <w:numPr>
          <w:ilvl w:val="0"/>
          <w:numId w:val="52"/>
        </w:numPr>
      </w:pPr>
      <w:r w:rsidRPr="00DC51D0">
        <w:t>LISTE DES ACTES REGARDÉS COMME DES ACTES D'ADMINISTRATION OU DE DISPOSITION SAUF CIRCONSTANCES D'ESPÈCE</w:t>
      </w:r>
    </w:p>
    <w:p w14:paraId="59C327EF" w14:textId="77777777" w:rsidR="00D3662C" w:rsidRPr="00DC51D0" w:rsidRDefault="00D3662C" w:rsidP="004C0AC0">
      <w:pPr>
        <w:pStyle w:val="CGPC-elearning"/>
      </w:pPr>
      <w:r w:rsidRPr="00DC51D0">
        <w:t> </w:t>
      </w:r>
    </w:p>
    <w:p w14:paraId="2EDFD3CB" w14:textId="178563DD" w:rsidR="00D3662C" w:rsidRPr="00DC51D0" w:rsidRDefault="00D3662C" w:rsidP="004C0AC0">
      <w:pPr>
        <w:pStyle w:val="CGPC-elearning"/>
      </w:pPr>
      <w:r w:rsidRPr="00DC51D0">
        <w:rPr>
          <w:noProof/>
        </w:rPr>
        <w:drawing>
          <wp:inline distT="0" distB="0" distL="0" distR="0" wp14:anchorId="34873F90" wp14:editId="54971C57">
            <wp:extent cx="6056416" cy="3800475"/>
            <wp:effectExtent l="0" t="0" r="1905" b="0"/>
            <wp:docPr id="192795677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7677" cy="3801266"/>
                    </a:xfrm>
                    <a:prstGeom prst="rect">
                      <a:avLst/>
                    </a:prstGeom>
                    <a:noFill/>
                    <a:ln>
                      <a:noFill/>
                    </a:ln>
                  </pic:spPr>
                </pic:pic>
              </a:graphicData>
            </a:graphic>
          </wp:inline>
        </w:drawing>
      </w:r>
    </w:p>
    <w:p w14:paraId="5BCCCFA9" w14:textId="27B8D3DD" w:rsidR="00D3662C" w:rsidRPr="00DC51D0" w:rsidRDefault="00D3662C" w:rsidP="004C0AC0">
      <w:pPr>
        <w:pStyle w:val="CGPC-elearning"/>
      </w:pPr>
      <w:r w:rsidRPr="00DC51D0">
        <w:rPr>
          <w:noProof/>
        </w:rPr>
        <w:lastRenderedPageBreak/>
        <w:drawing>
          <wp:inline distT="0" distB="0" distL="0" distR="0" wp14:anchorId="439E4D41" wp14:editId="3822B2AB">
            <wp:extent cx="7612083" cy="6341110"/>
            <wp:effectExtent l="0" t="0" r="8255" b="2540"/>
            <wp:docPr id="142959544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50733" cy="6373306"/>
                    </a:xfrm>
                    <a:prstGeom prst="rect">
                      <a:avLst/>
                    </a:prstGeom>
                    <a:noFill/>
                    <a:ln>
                      <a:noFill/>
                    </a:ln>
                  </pic:spPr>
                </pic:pic>
              </a:graphicData>
            </a:graphic>
          </wp:inline>
        </w:drawing>
      </w:r>
    </w:p>
    <w:p w14:paraId="5B477A15" w14:textId="77777777" w:rsidR="00D3662C" w:rsidRPr="00DC51D0" w:rsidRDefault="00D3662C" w:rsidP="004C0AC0">
      <w:pPr>
        <w:pStyle w:val="CGPC-elearning"/>
      </w:pPr>
      <w:r w:rsidRPr="00DC51D0">
        <w:lastRenderedPageBreak/>
        <w:t>* Ce tableau sera modifié en raison des dispositions entrées en vigueur le 25 mars 2019 à la suite de l’entrée en vigueur de la</w:t>
      </w:r>
      <w:r w:rsidRPr="00DC51D0">
        <w:rPr>
          <w:b/>
        </w:rPr>
        <w:t> loi       n° 2019-222 de programmation 2018-2022 et de réforme pour la justice du 23 mars 2019</w:t>
      </w:r>
    </w:p>
    <w:p w14:paraId="602362DA" w14:textId="77777777" w:rsidR="00D3662C" w:rsidRPr="00DC51D0" w:rsidRDefault="00D3662C" w:rsidP="004C0AC0">
      <w:pPr>
        <w:pStyle w:val="CGPC-elearning"/>
      </w:pPr>
      <w:r w:rsidRPr="00DC51D0">
        <w:t> </w:t>
      </w:r>
    </w:p>
    <w:p w14:paraId="48941C43" w14:textId="7737CC3A" w:rsidR="007A4FB8" w:rsidRPr="00DC51D0" w:rsidRDefault="007A4FB8">
      <w:pPr>
        <w:rPr>
          <w:rFonts w:cs="Open Sans"/>
          <w:b/>
          <w:bCs/>
          <w:noProof/>
          <w:kern w:val="2"/>
          <w:szCs w:val="32"/>
          <w14:ligatures w14:val="standardContextual"/>
        </w:rPr>
      </w:pPr>
      <w:r w:rsidRPr="00DC51D0">
        <w:rPr>
          <w:b/>
          <w:noProof/>
        </w:rPr>
        <w:br w:type="page"/>
      </w:r>
    </w:p>
    <w:p w14:paraId="32A2D212" w14:textId="3515FC3D" w:rsidR="00D3662C" w:rsidRPr="00DC51D0" w:rsidRDefault="007A4FB8" w:rsidP="004C0AC0">
      <w:pPr>
        <w:pStyle w:val="CGPC-elearning"/>
      </w:pPr>
      <w:r w:rsidRPr="00DC51D0">
        <w:rPr>
          <w:noProof/>
        </w:rPr>
        <w:lastRenderedPageBreak/>
        <mc:AlternateContent>
          <mc:Choice Requires="wps">
            <w:drawing>
              <wp:anchor distT="0" distB="0" distL="114300" distR="114300" simplePos="0" relativeHeight="251665408" behindDoc="1" locked="0" layoutInCell="1" allowOverlap="1" wp14:anchorId="277A777E" wp14:editId="50435D9F">
                <wp:simplePos x="0" y="0"/>
                <wp:positionH relativeFrom="column">
                  <wp:posOffset>-1056290</wp:posOffset>
                </wp:positionH>
                <wp:positionV relativeFrom="paragraph">
                  <wp:posOffset>-1040524</wp:posOffset>
                </wp:positionV>
                <wp:extent cx="10152993" cy="7866993"/>
                <wp:effectExtent l="0" t="0" r="20320" b="20320"/>
                <wp:wrapNone/>
                <wp:docPr id="1954826148" name="Rectangle 2"/>
                <wp:cNvGraphicFramePr/>
                <a:graphic xmlns:a="http://schemas.openxmlformats.org/drawingml/2006/main">
                  <a:graphicData uri="http://schemas.microsoft.com/office/word/2010/wordprocessingShape">
                    <wps:wsp>
                      <wps:cNvSpPr/>
                      <wps:spPr>
                        <a:xfrm>
                          <a:off x="0" y="0"/>
                          <a:ext cx="10152993" cy="7866993"/>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8513D0" id="Rectangle 2" o:spid="_x0000_s1026" style="position:absolute;margin-left:-83.15pt;margin-top:-81.95pt;width:799.45pt;height:619.4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" fillcolor="#215e99 [2431]" strokecolor="#030e13 [484]" strokeweight="1pt"/>
            </w:pict>
          </mc:Fallback>
        </mc:AlternateContent>
      </w:r>
    </w:p>
    <w:p w14:paraId="64E8C9E7" w14:textId="77777777" w:rsidR="007A4FB8" w:rsidRPr="00DC51D0" w:rsidRDefault="007A4FB8" w:rsidP="007A4FB8"/>
    <w:p w14:paraId="1559AEDC" w14:textId="77777777" w:rsidR="007A4FB8" w:rsidRPr="00DC51D0" w:rsidRDefault="007A4FB8" w:rsidP="007A4FB8"/>
    <w:p w14:paraId="0C765D6C" w14:textId="77777777" w:rsidR="007A4FB8" w:rsidRPr="00DC51D0" w:rsidRDefault="007A4FB8" w:rsidP="007A4FB8"/>
    <w:p w14:paraId="5D65088D" w14:textId="77777777" w:rsidR="007A4FB8" w:rsidRPr="00DC51D0" w:rsidRDefault="007A4FB8" w:rsidP="007A4FB8"/>
    <w:p w14:paraId="750D12B9" w14:textId="207C58BD" w:rsidR="00D3662C" w:rsidRPr="00DC51D0" w:rsidRDefault="00D3662C" w:rsidP="007A4FB8">
      <w:pPr>
        <w:pStyle w:val="Titre1"/>
      </w:pPr>
      <w:bookmarkStart w:id="24" w:name="_Toc235086435"/>
      <w:r w:rsidRPr="00DC51D0">
        <w:t>La fiducie</w:t>
      </w:r>
      <w:bookmarkEnd w:id="24"/>
    </w:p>
    <w:p w14:paraId="119441FD" w14:textId="7A654AB7" w:rsidR="007A4FB8" w:rsidRPr="00DC51D0" w:rsidRDefault="00D3662C" w:rsidP="004C0AC0">
      <w:pPr>
        <w:pStyle w:val="CGPC-elearning"/>
      </w:pPr>
      <w:r w:rsidRPr="00DC51D0">
        <w:t> </w:t>
      </w:r>
    </w:p>
    <w:p w14:paraId="1AF035E2" w14:textId="77777777" w:rsidR="007A4FB8" w:rsidRPr="00DC51D0" w:rsidRDefault="007A4FB8" w:rsidP="004C0AC0">
      <w:pPr>
        <w:pStyle w:val="CGPC-elearning"/>
      </w:pPr>
      <w:r w:rsidRPr="00DC51D0">
        <w:br w:type="page"/>
      </w:r>
    </w:p>
    <w:p w14:paraId="7FB44745" w14:textId="5B8B25AE" w:rsidR="00D3662C" w:rsidRPr="00DC51D0" w:rsidRDefault="00D3662C" w:rsidP="009B4843">
      <w:pPr>
        <w:pStyle w:val="Titre2"/>
        <w:numPr>
          <w:ilvl w:val="0"/>
          <w:numId w:val="60"/>
        </w:numPr>
        <w:rPr>
          <w:lang w:val="fr-FR"/>
        </w:rPr>
      </w:pPr>
      <w:bookmarkStart w:id="25" w:name="_Toc235086436"/>
      <w:r w:rsidRPr="00DC51D0">
        <w:rPr>
          <w:lang w:val="fr-FR"/>
        </w:rPr>
        <w:lastRenderedPageBreak/>
        <w:t>Définition</w:t>
      </w:r>
      <w:bookmarkEnd w:id="25"/>
    </w:p>
    <w:p w14:paraId="421F2365" w14:textId="77777777" w:rsidR="00D3662C" w:rsidRPr="00DC51D0" w:rsidRDefault="00D3662C" w:rsidP="004C0AC0">
      <w:pPr>
        <w:pStyle w:val="CGPC-elearning"/>
      </w:pPr>
      <w:r w:rsidRPr="00DC51D0">
        <w:t>Introduite en France par une loi du 19 février 2007 (C. civ., art. 2011 à 2030), la </w:t>
      </w:r>
      <w:r w:rsidRPr="00DC51D0">
        <w:rPr>
          <w:b/>
        </w:rPr>
        <w:t>fiducie</w:t>
      </w:r>
      <w:r w:rsidRPr="00DC51D0">
        <w:t> se définit comme « l’opération par laquelle un ou plusieurs constituants transfèrent des biens, des droits ou des sûretés, ou un ensemble de biens, de droits ou de sûretés, présents ou futurs, à un ou plusieurs fiduciaires qui, les tenant séparés de leur patrimoine propre, agissent dans un but déterminé au profit d’un ou plusieurs bénéficiaires ».</w:t>
      </w:r>
    </w:p>
    <w:p w14:paraId="3F9DA0F3" w14:textId="77777777" w:rsidR="00D3662C" w:rsidRPr="00DC51D0" w:rsidRDefault="00D3662C" w:rsidP="004C0AC0">
      <w:pPr>
        <w:pStyle w:val="CGPC-elearning"/>
      </w:pPr>
      <w:r w:rsidRPr="00DC51D0">
        <w:t>Sorte de </w:t>
      </w:r>
      <w:r w:rsidRPr="00DC51D0">
        <w:rPr>
          <w:i/>
          <w:iCs/>
        </w:rPr>
        <w:t>trust</w:t>
      </w:r>
      <w:r w:rsidRPr="00DC51D0">
        <w:t> à la française, elle a notamment été présentée comme un </w:t>
      </w:r>
      <w:r w:rsidRPr="00DC51D0">
        <w:rPr>
          <w:b/>
        </w:rPr>
        <w:t>outil de gestion du patrimoine des personnes protégées</w:t>
      </w:r>
      <w:r w:rsidRPr="00DC51D0">
        <w:t>. Même si elle ne semble pas avoir rencontré à ce jour un grand succès, elle n’en reste pas moins une solution pour répondre à certaines problématiques.</w:t>
      </w:r>
    </w:p>
    <w:p w14:paraId="7C7355C4" w14:textId="18B5B1CD" w:rsidR="00D3662C" w:rsidRPr="00DC51D0" w:rsidRDefault="00D3662C" w:rsidP="009B4843">
      <w:pPr>
        <w:pStyle w:val="Titre2"/>
        <w:rPr>
          <w:lang w:val="fr-FR"/>
        </w:rPr>
      </w:pPr>
      <w:bookmarkStart w:id="26" w:name="_Toc235086437"/>
      <w:r w:rsidRPr="00DC51D0">
        <w:rPr>
          <w:lang w:val="fr-FR"/>
        </w:rPr>
        <w:t>Objectifs</w:t>
      </w:r>
      <w:bookmarkEnd w:id="26"/>
    </w:p>
    <w:p w14:paraId="6FAE4AF8" w14:textId="77777777" w:rsidR="00D3662C" w:rsidRPr="00DC51D0" w:rsidRDefault="00D3662C" w:rsidP="004C0AC0">
      <w:pPr>
        <w:pStyle w:val="CGPC-elearning"/>
      </w:pPr>
      <w:r w:rsidRPr="00DC51D0">
        <w:t>La fiducie a pour but de constituer un </w:t>
      </w:r>
      <w:r w:rsidRPr="00DC51D0">
        <w:rPr>
          <w:b/>
        </w:rPr>
        <w:t>patrimoine autonome</w:t>
      </w:r>
      <w:r w:rsidRPr="00DC51D0">
        <w:t>, également appelé patrimoine d’affectation ou patrimoine fiduciaire, uniquement à des fins de :</w:t>
      </w:r>
    </w:p>
    <w:p w14:paraId="0C7EF539" w14:textId="77777777" w:rsidR="00D3662C" w:rsidRPr="00DC51D0" w:rsidRDefault="00D3662C" w:rsidP="004C0AC0">
      <w:pPr>
        <w:pStyle w:val="CGPC-elearning"/>
        <w:numPr>
          <w:ilvl w:val="0"/>
          <w:numId w:val="53"/>
        </w:numPr>
      </w:pPr>
      <w:r w:rsidRPr="00DC51D0">
        <w:lastRenderedPageBreak/>
        <w:t>sûreté (fiducie sûreté) pour garantir l’exécution d’une obligation avec toute l’efficacité que confère la propriété ;</w:t>
      </w:r>
    </w:p>
    <w:p w14:paraId="7D92392F" w14:textId="77777777" w:rsidR="00D3662C" w:rsidRPr="00DC51D0" w:rsidRDefault="00D3662C" w:rsidP="004C0AC0">
      <w:pPr>
        <w:pStyle w:val="CGPC-elearning"/>
        <w:numPr>
          <w:ilvl w:val="0"/>
          <w:numId w:val="53"/>
        </w:numPr>
      </w:pPr>
      <w:r w:rsidRPr="00DC51D0">
        <w:t>gestion de biens ou de certaines activités (fiducie gestion) à un tiers de confiance (patrimoine des majeurs vulnérables, par exemple).</w:t>
      </w:r>
    </w:p>
    <w:p w14:paraId="7F5DC4AB" w14:textId="6E4907E8" w:rsidR="00D3662C" w:rsidRPr="00DC51D0" w:rsidRDefault="00D3662C" w:rsidP="009B4843">
      <w:pPr>
        <w:pStyle w:val="Titre2"/>
        <w:rPr>
          <w:lang w:val="fr-FR"/>
        </w:rPr>
      </w:pPr>
      <w:bookmarkStart w:id="27" w:name="_Toc235086438"/>
      <w:r w:rsidRPr="00DC51D0">
        <w:rPr>
          <w:lang w:val="fr-FR"/>
        </w:rPr>
        <w:t>Fiduciaire</w:t>
      </w:r>
      <w:bookmarkEnd w:id="27"/>
    </w:p>
    <w:p w14:paraId="4B4EDF1D" w14:textId="77777777" w:rsidR="00D3662C" w:rsidRPr="00DC51D0" w:rsidRDefault="00D3662C" w:rsidP="004C0AC0">
      <w:pPr>
        <w:pStyle w:val="CGPC-elearning"/>
      </w:pPr>
      <w:r w:rsidRPr="00DC51D0">
        <w:t>La qualité de fiduciaire est réservée aux </w:t>
      </w:r>
      <w:r w:rsidRPr="00DC51D0">
        <w:rPr>
          <w:b/>
        </w:rPr>
        <w:t>institutions financières</w:t>
      </w:r>
      <w:r w:rsidRPr="00DC51D0">
        <w:t> et aux </w:t>
      </w:r>
      <w:r w:rsidRPr="00DC51D0">
        <w:rPr>
          <w:b/>
        </w:rPr>
        <w:t>avocats</w:t>
      </w:r>
      <w:r w:rsidRPr="00DC51D0">
        <w:t> depuis une loi du 4 août 2008 sur la modernisation de l’économie. Le fiduciaire est titulaire d’un droit de propriété temporaire et limité sur les biens transférés dans le patrimoine d’affectation.</w:t>
      </w:r>
    </w:p>
    <w:p w14:paraId="2BD23347" w14:textId="77777777" w:rsidR="00D3662C" w:rsidRPr="00DC51D0" w:rsidRDefault="00D3662C" w:rsidP="004C0AC0">
      <w:pPr>
        <w:pStyle w:val="CGPC-elearning"/>
      </w:pPr>
      <w:r w:rsidRPr="00DC51D0">
        <w:t>Le contrat de fiducie doit préciser le </w:t>
      </w:r>
      <w:r w:rsidRPr="00DC51D0">
        <w:rPr>
          <w:b/>
        </w:rPr>
        <w:t>but</w:t>
      </w:r>
      <w:r w:rsidRPr="00DC51D0">
        <w:t> dans lequel les biens, droits ou sûretés sont transférés</w:t>
      </w:r>
    </w:p>
    <w:p w14:paraId="3A05F92B" w14:textId="77777777" w:rsidR="00D3662C" w:rsidRPr="00DC51D0" w:rsidRDefault="00D3662C" w:rsidP="004C0AC0">
      <w:pPr>
        <w:pStyle w:val="CGPC-elearning"/>
      </w:pPr>
      <w:r w:rsidRPr="00DC51D0">
        <w:t>Dès sa mission remplie, le fiduciaire doit transférer les biens qui sont l’objet de la fiducie au bénéficiaire. Fiscalement, la fiducie est considérée comme une opération intercalaire qui n’opère aucun transfert de propriété. Il s’agit donc d’une </w:t>
      </w:r>
      <w:r w:rsidRPr="00DC51D0">
        <w:rPr>
          <w:b/>
        </w:rPr>
        <w:t>neutralité fiscale</w:t>
      </w:r>
      <w:r w:rsidRPr="00DC51D0">
        <w:t>.</w:t>
      </w:r>
    </w:p>
    <w:p w14:paraId="1CD3F3BE" w14:textId="22CE9B32" w:rsidR="00D3662C" w:rsidRPr="00DC51D0" w:rsidRDefault="00D3662C" w:rsidP="009B4843">
      <w:pPr>
        <w:pStyle w:val="Titre2"/>
        <w:rPr>
          <w:lang w:val="fr-FR"/>
        </w:rPr>
      </w:pPr>
      <w:bookmarkStart w:id="28" w:name="_Toc235086439"/>
      <w:r w:rsidRPr="00DC51D0">
        <w:rPr>
          <w:lang w:val="fr-FR"/>
        </w:rPr>
        <w:lastRenderedPageBreak/>
        <w:t>Interdiction de la fiducie transmission</w:t>
      </w:r>
      <w:bookmarkEnd w:id="28"/>
    </w:p>
    <w:p w14:paraId="0A3A8D81" w14:textId="77777777" w:rsidR="00D3662C" w:rsidRPr="00DC51D0" w:rsidRDefault="00D3662C" w:rsidP="004C0AC0">
      <w:pPr>
        <w:pStyle w:val="CGPC-elearning"/>
      </w:pPr>
      <w:r w:rsidRPr="00DC51D0">
        <w:t>Le contrat de fiducie est </w:t>
      </w:r>
      <w:r w:rsidRPr="00DC51D0">
        <w:rPr>
          <w:b/>
        </w:rPr>
        <w:t>nul s’il procède d’une intention libérale au profit du bénéficiaire</w:t>
      </w:r>
      <w:r w:rsidRPr="00DC51D0">
        <w:t>. De plus, les droits de mutation à titre gratuit au taux de 60 % s’appliquent, assortis d’une majoration de 80 % en cas de transmission dans une intention libérale de biens ou droits faisant l’objet d’un contrat de fiducie ou des fruits tirés de leur exploitation.</w:t>
      </w:r>
    </w:p>
    <w:p w14:paraId="03533A4D" w14:textId="77777777" w:rsidR="00D3662C" w:rsidRPr="00DC51D0" w:rsidRDefault="00D3662C" w:rsidP="004C0AC0">
      <w:pPr>
        <w:pStyle w:val="CGPC-elearning"/>
      </w:pPr>
      <w:r w:rsidRPr="00DC51D0">
        <w:t>L’interdiction de la fiducie transmission, qui fait beaucoup dans l’attrait des </w:t>
      </w:r>
      <w:r w:rsidRPr="00DC51D0">
        <w:rPr>
          <w:b/>
        </w:rPr>
        <w:t>trusts</w:t>
      </w:r>
      <w:r w:rsidRPr="00DC51D0">
        <w:t> anglo-saxons, contribue sans doute au manque d’enthousiasme suscité par la fiducie en matière patrimoniale.</w:t>
      </w:r>
    </w:p>
    <w:p w14:paraId="3E71C1C7" w14:textId="568F7B02" w:rsidR="00D3662C" w:rsidRPr="00DC51D0" w:rsidRDefault="00D3662C" w:rsidP="009B4843">
      <w:pPr>
        <w:pStyle w:val="Titre2"/>
        <w:rPr>
          <w:lang w:val="fr-FR"/>
        </w:rPr>
      </w:pPr>
      <w:bookmarkStart w:id="29" w:name="_Toc235086440"/>
      <w:r w:rsidRPr="00DC51D0">
        <w:rPr>
          <w:lang w:val="fr-FR"/>
        </w:rPr>
        <w:t>Les réflexes à avoir</w:t>
      </w:r>
      <w:bookmarkEnd w:id="29"/>
    </w:p>
    <w:p w14:paraId="2D23B979" w14:textId="77777777" w:rsidR="00D3662C" w:rsidRPr="00DC51D0" w:rsidRDefault="00D3662C" w:rsidP="004C0AC0">
      <w:pPr>
        <w:pStyle w:val="CGPC-elearning"/>
      </w:pPr>
      <w:r w:rsidRPr="00DC51D0">
        <w:t>Eu égard à l’augmentation du nombre de personnes vulnérables, les professionnels doivent acquérir des réflexes pour ne pas commettre de faute susceptible d’engager leur responsabilité. En voici quelques-uns, qui ne sont nullement exhaustifs :</w:t>
      </w:r>
    </w:p>
    <w:p w14:paraId="4E8F2A0D" w14:textId="77777777" w:rsidR="00D3662C" w:rsidRPr="00DC51D0" w:rsidRDefault="00D3662C" w:rsidP="004C0AC0">
      <w:pPr>
        <w:pStyle w:val="CGPC-elearning"/>
        <w:numPr>
          <w:ilvl w:val="0"/>
          <w:numId w:val="54"/>
        </w:numPr>
      </w:pPr>
      <w:r w:rsidRPr="00DC51D0">
        <w:lastRenderedPageBreak/>
        <w:t>veiller à l’</w:t>
      </w:r>
      <w:r w:rsidRPr="00DC51D0">
        <w:rPr>
          <w:b/>
        </w:rPr>
        <w:t>intégrité du consentement</w:t>
      </w:r>
      <w:r w:rsidRPr="00DC51D0">
        <w:t>, au besoin en requérant un certificat médical ;</w:t>
      </w:r>
    </w:p>
    <w:p w14:paraId="654D1F6B" w14:textId="77777777" w:rsidR="00D3662C" w:rsidRPr="00DC51D0" w:rsidRDefault="00D3662C" w:rsidP="004C0AC0">
      <w:pPr>
        <w:pStyle w:val="CGPC-elearning"/>
        <w:numPr>
          <w:ilvl w:val="0"/>
          <w:numId w:val="54"/>
        </w:numPr>
      </w:pPr>
      <w:r w:rsidRPr="00DC51D0">
        <w:t>se </w:t>
      </w:r>
      <w:r w:rsidRPr="00DC51D0">
        <w:rPr>
          <w:b/>
        </w:rPr>
        <w:t>renseigner</w:t>
      </w:r>
      <w:r w:rsidRPr="00DC51D0">
        <w:t> auprès des proches, voire du juge des tutelles ou du procureur de la République ;</w:t>
      </w:r>
    </w:p>
    <w:p w14:paraId="5ABB3EE2" w14:textId="77777777" w:rsidR="00D3662C" w:rsidRPr="00DC51D0" w:rsidRDefault="00D3662C" w:rsidP="004C0AC0">
      <w:pPr>
        <w:pStyle w:val="CGPC-elearning"/>
        <w:numPr>
          <w:ilvl w:val="0"/>
          <w:numId w:val="54"/>
        </w:numPr>
      </w:pPr>
      <w:r w:rsidRPr="00DC51D0">
        <w:t>s’informer de l’existence d’une mesure de protection juridique en consultant un </w:t>
      </w:r>
      <w:r w:rsidRPr="00DC51D0">
        <w:rPr>
          <w:b/>
        </w:rPr>
        <w:t>extrait d’acte de naissance</w:t>
      </w:r>
      <w:r w:rsidRPr="00DC51D0">
        <w:t>: la curatelle, la tutelle et l’habilitation familiale font l’objet d’une mention ; un registre spécial tenu par le procureur de la République fait mention des sauvegardes de justice ;</w:t>
      </w:r>
    </w:p>
    <w:p w14:paraId="5C685D56" w14:textId="77777777" w:rsidR="00D3662C" w:rsidRPr="00DC51D0" w:rsidRDefault="00D3662C" w:rsidP="004C0AC0">
      <w:pPr>
        <w:pStyle w:val="CGPC-elearning"/>
        <w:numPr>
          <w:ilvl w:val="0"/>
          <w:numId w:val="54"/>
        </w:numPr>
      </w:pPr>
      <w:r w:rsidRPr="00DC51D0">
        <w:t>demander au greffe une copie de l’</w:t>
      </w:r>
      <w:r w:rsidRPr="00DC51D0">
        <w:rPr>
          <w:b/>
        </w:rPr>
        <w:t>extrait de jugement </w:t>
      </w:r>
      <w:r w:rsidRPr="00DC51D0">
        <w:t>ayant prononcé la mesure de protection et qui fera apparaître l’identité du protecteur (l’accès à tous ces renseignements est libre);</w:t>
      </w:r>
    </w:p>
    <w:p w14:paraId="2AD18209" w14:textId="77777777" w:rsidR="00D3662C" w:rsidRPr="00DC51D0" w:rsidRDefault="00D3662C" w:rsidP="004C0AC0">
      <w:pPr>
        <w:pStyle w:val="CGPC-elearning"/>
        <w:numPr>
          <w:ilvl w:val="0"/>
          <w:numId w:val="54"/>
        </w:numPr>
      </w:pPr>
      <w:r w:rsidRPr="00DC51D0">
        <w:t>faire un </w:t>
      </w:r>
      <w:r w:rsidRPr="00DC51D0">
        <w:rPr>
          <w:b/>
        </w:rPr>
        <w:t>signalement</w:t>
      </w:r>
      <w:r w:rsidRPr="00DC51D0">
        <w:t> au procureur de la République en cas de doute sur les facultés mentales d’une personne ;</w:t>
      </w:r>
    </w:p>
    <w:p w14:paraId="42766C49" w14:textId="77777777" w:rsidR="00D3662C" w:rsidRPr="00DC51D0" w:rsidRDefault="00D3662C" w:rsidP="004C0AC0">
      <w:pPr>
        <w:pStyle w:val="CGPC-elearning"/>
        <w:numPr>
          <w:ilvl w:val="0"/>
          <w:numId w:val="54"/>
        </w:numPr>
      </w:pPr>
      <w:r w:rsidRPr="00DC51D0">
        <w:t>savoir que la première tâche du protecteur est de </w:t>
      </w:r>
      <w:r w:rsidRPr="00DC51D0">
        <w:rPr>
          <w:b/>
        </w:rPr>
        <w:t>se faire connaître auprès de tous les partenaires du majeur protégé</w:t>
      </w:r>
      <w:r w:rsidRPr="00DC51D0">
        <w:t xml:space="preserve"> afin de les informer de l’existence de la mesure de protection et de ses modalités : centres des impôts, établissements </w:t>
      </w:r>
      <w:r w:rsidRPr="00DC51D0">
        <w:lastRenderedPageBreak/>
        <w:t>bancaires, compagnies d’assurance, caisses de retraite, bailleurs, syndics de copropriété, etc.</w:t>
      </w:r>
    </w:p>
    <w:p w14:paraId="32F87607" w14:textId="77777777" w:rsidR="00D3662C" w:rsidRPr="00DC51D0" w:rsidRDefault="00D3662C" w:rsidP="004C0AC0">
      <w:pPr>
        <w:pStyle w:val="CGPC-elearning"/>
      </w:pPr>
    </w:p>
    <w:sectPr w:rsidR="00D3662C" w:rsidRPr="00DC51D0" w:rsidSect="00060EE6">
      <w:headerReference w:type="default" r:id="rId17"/>
      <w:footerReference w:type="default" r:id="rId18"/>
      <w:pgSz w:w="15840" w:h="12240" w:orient="landscape"/>
      <w:pgMar w:top="1440" w:right="1440" w:bottom="1440" w:left="144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5E1A6" w14:textId="77777777" w:rsidR="00120627" w:rsidRDefault="00120627" w:rsidP="00353D08">
      <w:pPr>
        <w:spacing w:after="0" w:line="240" w:lineRule="auto"/>
      </w:pPr>
      <w:r>
        <w:separator/>
      </w:r>
    </w:p>
  </w:endnote>
  <w:endnote w:type="continuationSeparator" w:id="0">
    <w:p w14:paraId="60E9A047" w14:textId="77777777" w:rsidR="00120627" w:rsidRDefault="00120627" w:rsidP="0035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392049"/>
      <w:docPartObj>
        <w:docPartGallery w:val="Page Numbers (Bottom of Page)"/>
        <w:docPartUnique/>
      </w:docPartObj>
    </w:sdtPr>
    <w:sdtContent>
      <w:p w14:paraId="339F314F" w14:textId="7019F483" w:rsidR="00353D08" w:rsidRDefault="00353D08">
        <w:pPr>
          <w:pStyle w:val="Pieddepage"/>
          <w:jc w:val="center"/>
        </w:pPr>
        <w:r>
          <w:fldChar w:fldCharType="begin"/>
        </w:r>
        <w:r>
          <w:instrText>PAGE   \* MERGEFORMAT</w:instrText>
        </w:r>
        <w:r>
          <w:fldChar w:fldCharType="separate"/>
        </w:r>
        <w:r>
          <w:t>2</w:t>
        </w:r>
        <w:r>
          <w:fldChar w:fldCharType="end"/>
        </w:r>
      </w:p>
    </w:sdtContent>
  </w:sdt>
  <w:p w14:paraId="0EC59EB5" w14:textId="691F1192" w:rsidR="00353D08" w:rsidRPr="00353D08" w:rsidRDefault="00353D08">
    <w:pPr>
      <w:pStyle w:val="Pieddepage"/>
      <w:rPr>
        <w:i/>
        <w:iCs/>
        <w:sz w:val="20"/>
        <w:szCs w:val="20"/>
      </w:rPr>
    </w:pPr>
    <w:r>
      <w:rPr>
        <w:i/>
        <w:iCs/>
        <w:sz w:val="20"/>
        <w:szCs w:val="20"/>
      </w:rPr>
      <w:t>Copyright cgpc-développement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4CF4" w14:textId="77777777" w:rsidR="00120627" w:rsidRDefault="00120627" w:rsidP="00353D08">
      <w:pPr>
        <w:spacing w:after="0" w:line="240" w:lineRule="auto"/>
      </w:pPr>
      <w:r>
        <w:separator/>
      </w:r>
    </w:p>
  </w:footnote>
  <w:footnote w:type="continuationSeparator" w:id="0">
    <w:p w14:paraId="0041CFC8" w14:textId="77777777" w:rsidR="00120627" w:rsidRDefault="00120627" w:rsidP="00353D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515C8" w14:textId="53E2A5B9" w:rsidR="00353D08" w:rsidRDefault="00353D08">
    <w:pPr>
      <w:pStyle w:val="En-tte"/>
    </w:pPr>
    <w:r>
      <w:rPr>
        <w:noProof/>
      </w:rPr>
      <mc:AlternateContent>
        <mc:Choice Requires="wps">
          <w:drawing>
            <wp:anchor distT="0" distB="0" distL="118745" distR="118745" simplePos="0" relativeHeight="251659264" behindDoc="1" locked="0" layoutInCell="1" allowOverlap="0" wp14:anchorId="38FC96C7" wp14:editId="4D3131B3">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Content>
                            <w:p w14:paraId="5E1A969E" w14:textId="7F433D75" w:rsidR="00353D08" w:rsidRDefault="00353D08">
                              <w:pPr>
                                <w:pStyle w:val="En-tte"/>
                                <w:tabs>
                                  <w:tab w:val="clear" w:pos="4680"/>
                                  <w:tab w:val="clear" w:pos="9360"/>
                                </w:tabs>
                                <w:jc w:val="center"/>
                                <w:rPr>
                                  <w:caps/>
                                  <w:color w:val="FFFFFF" w:themeColor="background1"/>
                                </w:rPr>
                              </w:pPr>
                              <w:r>
                                <w:rPr>
                                  <w:caps/>
                                  <w:color w:val="FFFFFF" w:themeColor="background1"/>
                                </w:rPr>
                                <w:t>Chapitre 4 : les risques et les précautions à prendre par les professionnels (protecteurs et CGP)</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8FC96C7" id="Rectangle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156082 [3204]" stroked="f" strokeweight="1pt">
              <v:textbox style="mso-fit-shape-to-text:t">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Content>
                      <w:p w14:paraId="5E1A969E" w14:textId="7F433D75" w:rsidR="00353D08" w:rsidRDefault="00353D08">
                        <w:pPr>
                          <w:pStyle w:val="En-tte"/>
                          <w:tabs>
                            <w:tab w:val="clear" w:pos="4680"/>
                            <w:tab w:val="clear" w:pos="9360"/>
                          </w:tabs>
                          <w:jc w:val="center"/>
                          <w:rPr>
                            <w:caps/>
                            <w:color w:val="FFFFFF" w:themeColor="background1"/>
                          </w:rPr>
                        </w:pPr>
                        <w:r>
                          <w:rPr>
                            <w:caps/>
                            <w:color w:val="FFFFFF" w:themeColor="background1"/>
                          </w:rPr>
                          <w:t>Chapitre 4 : les risques et les précautions à prendre par les professionnels (protecteurs et CGP)</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5B18"/>
    <w:multiLevelType w:val="multilevel"/>
    <w:tmpl w:val="40209316"/>
    <w:lvl w:ilvl="0">
      <w:start w:val="1"/>
      <w:numFmt w:val="upperLetter"/>
      <w:pStyle w:val="Titre3"/>
      <w:lvlText w:val="%1."/>
      <w:lvlJc w:val="left"/>
      <w:pPr>
        <w:ind w:left="360" w:hanging="36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6C1AD9"/>
    <w:multiLevelType w:val="multilevel"/>
    <w:tmpl w:val="3D28B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532B0A"/>
    <w:multiLevelType w:val="multilevel"/>
    <w:tmpl w:val="CF4400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036346"/>
    <w:multiLevelType w:val="multilevel"/>
    <w:tmpl w:val="6FFC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2E3F96"/>
    <w:multiLevelType w:val="multilevel"/>
    <w:tmpl w:val="3C341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73FE6"/>
    <w:multiLevelType w:val="multilevel"/>
    <w:tmpl w:val="43CE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A12AB"/>
    <w:multiLevelType w:val="multilevel"/>
    <w:tmpl w:val="B780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4F169A"/>
    <w:multiLevelType w:val="multilevel"/>
    <w:tmpl w:val="A144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C84284"/>
    <w:multiLevelType w:val="multilevel"/>
    <w:tmpl w:val="1722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BD06F7"/>
    <w:multiLevelType w:val="multilevel"/>
    <w:tmpl w:val="D6B6B2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733785"/>
    <w:multiLevelType w:val="hybridMultilevel"/>
    <w:tmpl w:val="D4BE1CC4"/>
    <w:lvl w:ilvl="0" w:tplc="D6725E2C">
      <w:start w:val="1"/>
      <w:numFmt w:val="lowerLetter"/>
      <w:pStyle w:val="Titre4"/>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773954"/>
    <w:multiLevelType w:val="multilevel"/>
    <w:tmpl w:val="FF3AF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EF2496"/>
    <w:multiLevelType w:val="multilevel"/>
    <w:tmpl w:val="91B8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743D64"/>
    <w:multiLevelType w:val="multilevel"/>
    <w:tmpl w:val="B0E61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3A770B"/>
    <w:multiLevelType w:val="multilevel"/>
    <w:tmpl w:val="437C3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B955B1"/>
    <w:multiLevelType w:val="hybridMultilevel"/>
    <w:tmpl w:val="19960990"/>
    <w:lvl w:ilvl="0" w:tplc="1A4A1224">
      <w:start w:val="1"/>
      <w:numFmt w:val="upperRoman"/>
      <w:pStyle w:val="Titre1"/>
      <w:lvlText w:val="%1."/>
      <w:lvlJc w:val="right"/>
      <w:pPr>
        <w:ind w:left="720" w:hanging="360"/>
      </w:pPr>
      <w:rPr>
        <w:rFonts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1620" w:hanging="180"/>
      </w:pPr>
    </w:lvl>
    <w:lvl w:ilvl="3" w:tplc="FFFFFFFF" w:tentative="1">
      <w:start w:val="1"/>
      <w:numFmt w:val="decimal"/>
      <w:lvlText w:val="%4."/>
      <w:lvlJc w:val="left"/>
      <w:pPr>
        <w:ind w:left="-90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540" w:hanging="180"/>
      </w:pPr>
    </w:lvl>
    <w:lvl w:ilvl="6" w:tplc="FFFFFFFF" w:tentative="1">
      <w:start w:val="1"/>
      <w:numFmt w:val="decimal"/>
      <w:lvlText w:val="%7."/>
      <w:lvlJc w:val="left"/>
      <w:pPr>
        <w:ind w:left="1260" w:hanging="360"/>
      </w:pPr>
    </w:lvl>
    <w:lvl w:ilvl="7" w:tplc="FFFFFFFF" w:tentative="1">
      <w:start w:val="1"/>
      <w:numFmt w:val="lowerLetter"/>
      <w:lvlText w:val="%8."/>
      <w:lvlJc w:val="left"/>
      <w:pPr>
        <w:ind w:left="1980" w:hanging="360"/>
      </w:pPr>
    </w:lvl>
    <w:lvl w:ilvl="8" w:tplc="FFFFFFFF" w:tentative="1">
      <w:start w:val="1"/>
      <w:numFmt w:val="lowerRoman"/>
      <w:lvlText w:val="%9."/>
      <w:lvlJc w:val="right"/>
      <w:pPr>
        <w:ind w:left="2700" w:hanging="180"/>
      </w:pPr>
    </w:lvl>
  </w:abstractNum>
  <w:abstractNum w:abstractNumId="16" w15:restartNumberingAfterBreak="0">
    <w:nsid w:val="223212F5"/>
    <w:multiLevelType w:val="multilevel"/>
    <w:tmpl w:val="E4145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3F5CF8"/>
    <w:multiLevelType w:val="multilevel"/>
    <w:tmpl w:val="C90A2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603A39"/>
    <w:multiLevelType w:val="multilevel"/>
    <w:tmpl w:val="9728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0445A3"/>
    <w:multiLevelType w:val="multilevel"/>
    <w:tmpl w:val="9EE8A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5420D78"/>
    <w:multiLevelType w:val="multilevel"/>
    <w:tmpl w:val="CC30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6E54CC8"/>
    <w:multiLevelType w:val="multilevel"/>
    <w:tmpl w:val="E1FACFF2"/>
    <w:lvl w:ilvl="0">
      <w:start w:val="1"/>
      <w:numFmt w:val="bullet"/>
      <w:pStyle w:val="Puces1"/>
      <w:lvlText w:val=""/>
      <w:lvlJc w:val="left"/>
      <w:pPr>
        <w:ind w:left="34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157F3B"/>
    <w:multiLevelType w:val="multilevel"/>
    <w:tmpl w:val="84F8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D41D2B"/>
    <w:multiLevelType w:val="multilevel"/>
    <w:tmpl w:val="512C6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117004"/>
    <w:multiLevelType w:val="multilevel"/>
    <w:tmpl w:val="3C3AF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BF1223"/>
    <w:multiLevelType w:val="multilevel"/>
    <w:tmpl w:val="FF1C8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456F2E"/>
    <w:multiLevelType w:val="multilevel"/>
    <w:tmpl w:val="EA74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7B269C5"/>
    <w:multiLevelType w:val="multilevel"/>
    <w:tmpl w:val="E920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9B26B1"/>
    <w:multiLevelType w:val="multilevel"/>
    <w:tmpl w:val="05BC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B782E20"/>
    <w:multiLevelType w:val="multilevel"/>
    <w:tmpl w:val="5DF4E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C0842AF"/>
    <w:multiLevelType w:val="multilevel"/>
    <w:tmpl w:val="0BA29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542F55"/>
    <w:multiLevelType w:val="multilevel"/>
    <w:tmpl w:val="F676B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EB35A0"/>
    <w:multiLevelType w:val="multilevel"/>
    <w:tmpl w:val="E40A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662A47"/>
    <w:multiLevelType w:val="multilevel"/>
    <w:tmpl w:val="6078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3961DB5"/>
    <w:multiLevelType w:val="multilevel"/>
    <w:tmpl w:val="BD32D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4750FDD"/>
    <w:multiLevelType w:val="multilevel"/>
    <w:tmpl w:val="9DF07620"/>
    <w:lvl w:ilvl="0">
      <w:start w:val="1"/>
      <w:numFmt w:val="decimal"/>
      <w:pStyle w:val="Puce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5ED4B00"/>
    <w:multiLevelType w:val="multilevel"/>
    <w:tmpl w:val="18861E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7A2470F"/>
    <w:multiLevelType w:val="multilevel"/>
    <w:tmpl w:val="7F324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889761E"/>
    <w:multiLevelType w:val="multilevel"/>
    <w:tmpl w:val="7888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ACE7F22"/>
    <w:multiLevelType w:val="multilevel"/>
    <w:tmpl w:val="23585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5121FF"/>
    <w:multiLevelType w:val="multilevel"/>
    <w:tmpl w:val="E0DA8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FC869BB"/>
    <w:multiLevelType w:val="hybridMultilevel"/>
    <w:tmpl w:val="46EC4590"/>
    <w:lvl w:ilvl="0" w:tplc="F07ED694">
      <w:start w:val="1"/>
      <w:numFmt w:val="decimal"/>
      <w:pStyle w:val="Titre2"/>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D15D70"/>
    <w:multiLevelType w:val="multilevel"/>
    <w:tmpl w:val="B59EF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B45B6A"/>
    <w:multiLevelType w:val="multilevel"/>
    <w:tmpl w:val="50DC90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91828BD"/>
    <w:multiLevelType w:val="multilevel"/>
    <w:tmpl w:val="441C48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941504A"/>
    <w:multiLevelType w:val="multilevel"/>
    <w:tmpl w:val="F4700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97363E7"/>
    <w:multiLevelType w:val="multilevel"/>
    <w:tmpl w:val="CA0E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D026D24"/>
    <w:multiLevelType w:val="multilevel"/>
    <w:tmpl w:val="A48CF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0877385"/>
    <w:multiLevelType w:val="multilevel"/>
    <w:tmpl w:val="13A6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2C03ACD"/>
    <w:multiLevelType w:val="multilevel"/>
    <w:tmpl w:val="1DEC4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3284DC3"/>
    <w:multiLevelType w:val="multilevel"/>
    <w:tmpl w:val="DA3A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8D57D7F"/>
    <w:multiLevelType w:val="multilevel"/>
    <w:tmpl w:val="71925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8D7FF9"/>
    <w:multiLevelType w:val="multilevel"/>
    <w:tmpl w:val="91B2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C755E2F"/>
    <w:multiLevelType w:val="multilevel"/>
    <w:tmpl w:val="D26AA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9172169">
    <w:abstractNumId w:val="41"/>
  </w:num>
  <w:num w:numId="2" w16cid:durableId="705953934">
    <w:abstractNumId w:val="10"/>
  </w:num>
  <w:num w:numId="3" w16cid:durableId="822544267">
    <w:abstractNumId w:val="0"/>
  </w:num>
  <w:num w:numId="4" w16cid:durableId="748963048">
    <w:abstractNumId w:val="21"/>
  </w:num>
  <w:num w:numId="5" w16cid:durableId="454754748">
    <w:abstractNumId w:val="35"/>
  </w:num>
  <w:num w:numId="6" w16cid:durableId="899556199">
    <w:abstractNumId w:val="15"/>
  </w:num>
  <w:num w:numId="7" w16cid:durableId="709963450">
    <w:abstractNumId w:val="24"/>
  </w:num>
  <w:num w:numId="8" w16cid:durableId="1482119124">
    <w:abstractNumId w:val="33"/>
  </w:num>
  <w:num w:numId="9" w16cid:durableId="786579525">
    <w:abstractNumId w:val="23"/>
  </w:num>
  <w:num w:numId="10" w16cid:durableId="1281301673">
    <w:abstractNumId w:val="50"/>
  </w:num>
  <w:num w:numId="11" w16cid:durableId="1744716805">
    <w:abstractNumId w:val="29"/>
  </w:num>
  <w:num w:numId="12" w16cid:durableId="1976137423">
    <w:abstractNumId w:val="32"/>
  </w:num>
  <w:num w:numId="13" w16cid:durableId="778186588">
    <w:abstractNumId w:val="30"/>
  </w:num>
  <w:num w:numId="14" w16cid:durableId="1303924172">
    <w:abstractNumId w:val="19"/>
  </w:num>
  <w:num w:numId="15" w16cid:durableId="1576432286">
    <w:abstractNumId w:val="38"/>
  </w:num>
  <w:num w:numId="16" w16cid:durableId="749352993">
    <w:abstractNumId w:val="42"/>
  </w:num>
  <w:num w:numId="17" w16cid:durableId="423647794">
    <w:abstractNumId w:val="7"/>
  </w:num>
  <w:num w:numId="18" w16cid:durableId="877471757">
    <w:abstractNumId w:val="5"/>
  </w:num>
  <w:num w:numId="19" w16cid:durableId="521474405">
    <w:abstractNumId w:val="31"/>
  </w:num>
  <w:num w:numId="20" w16cid:durableId="1591692962">
    <w:abstractNumId w:val="8"/>
  </w:num>
  <w:num w:numId="21" w16cid:durableId="1633166781">
    <w:abstractNumId w:val="48"/>
  </w:num>
  <w:num w:numId="22" w16cid:durableId="553543710">
    <w:abstractNumId w:val="4"/>
  </w:num>
  <w:num w:numId="23" w16cid:durableId="1775242657">
    <w:abstractNumId w:val="14"/>
  </w:num>
  <w:num w:numId="24" w16cid:durableId="1320620465">
    <w:abstractNumId w:val="2"/>
  </w:num>
  <w:num w:numId="25" w16cid:durableId="187061302">
    <w:abstractNumId w:val="43"/>
  </w:num>
  <w:num w:numId="26" w16cid:durableId="358048903">
    <w:abstractNumId w:val="45"/>
  </w:num>
  <w:num w:numId="27" w16cid:durableId="1673146399">
    <w:abstractNumId w:val="40"/>
  </w:num>
  <w:num w:numId="28" w16cid:durableId="328679866">
    <w:abstractNumId w:val="46"/>
  </w:num>
  <w:num w:numId="29" w16cid:durableId="267081654">
    <w:abstractNumId w:val="34"/>
  </w:num>
  <w:num w:numId="30" w16cid:durableId="1277298874">
    <w:abstractNumId w:val="28"/>
  </w:num>
  <w:num w:numId="31" w16cid:durableId="1087380872">
    <w:abstractNumId w:val="51"/>
  </w:num>
  <w:num w:numId="32" w16cid:durableId="277991">
    <w:abstractNumId w:val="20"/>
  </w:num>
  <w:num w:numId="33" w16cid:durableId="726301953">
    <w:abstractNumId w:val="11"/>
  </w:num>
  <w:num w:numId="34" w16cid:durableId="1582636060">
    <w:abstractNumId w:val="44"/>
  </w:num>
  <w:num w:numId="35" w16cid:durableId="1581138143">
    <w:abstractNumId w:val="22"/>
  </w:num>
  <w:num w:numId="36" w16cid:durableId="1338458261">
    <w:abstractNumId w:val="52"/>
  </w:num>
  <w:num w:numId="37" w16cid:durableId="945188737">
    <w:abstractNumId w:val="36"/>
  </w:num>
  <w:num w:numId="38" w16cid:durableId="1711490423">
    <w:abstractNumId w:val="3"/>
  </w:num>
  <w:num w:numId="39" w16cid:durableId="1659112239">
    <w:abstractNumId w:val="16"/>
  </w:num>
  <w:num w:numId="40" w16cid:durableId="1795252851">
    <w:abstractNumId w:val="27"/>
  </w:num>
  <w:num w:numId="41" w16cid:durableId="905457023">
    <w:abstractNumId w:val="12"/>
  </w:num>
  <w:num w:numId="42" w16cid:durableId="965887785">
    <w:abstractNumId w:val="17"/>
  </w:num>
  <w:num w:numId="43" w16cid:durableId="1776709332">
    <w:abstractNumId w:val="25"/>
  </w:num>
  <w:num w:numId="44" w16cid:durableId="34738430">
    <w:abstractNumId w:val="9"/>
  </w:num>
  <w:num w:numId="45" w16cid:durableId="782963462">
    <w:abstractNumId w:val="13"/>
  </w:num>
  <w:num w:numId="46" w16cid:durableId="534150973">
    <w:abstractNumId w:val="6"/>
  </w:num>
  <w:num w:numId="47" w16cid:durableId="1508904810">
    <w:abstractNumId w:val="18"/>
  </w:num>
  <w:num w:numId="48" w16cid:durableId="1737121789">
    <w:abstractNumId w:val="53"/>
  </w:num>
  <w:num w:numId="49" w16cid:durableId="430393614">
    <w:abstractNumId w:val="39"/>
  </w:num>
  <w:num w:numId="50" w16cid:durableId="1205369686">
    <w:abstractNumId w:val="49"/>
  </w:num>
  <w:num w:numId="51" w16cid:durableId="364795504">
    <w:abstractNumId w:val="47"/>
  </w:num>
  <w:num w:numId="52" w16cid:durableId="1271932853">
    <w:abstractNumId w:val="37"/>
  </w:num>
  <w:num w:numId="53" w16cid:durableId="1285846615">
    <w:abstractNumId w:val="1"/>
  </w:num>
  <w:num w:numId="54" w16cid:durableId="433938937">
    <w:abstractNumId w:val="26"/>
  </w:num>
  <w:num w:numId="55" w16cid:durableId="1025907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88048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39375254">
    <w:abstractNumId w:val="10"/>
    <w:lvlOverride w:ilvl="0">
      <w:startOverride w:val="1"/>
    </w:lvlOverride>
  </w:num>
  <w:num w:numId="58" w16cid:durableId="1171532825">
    <w:abstractNumId w:val="10"/>
    <w:lvlOverride w:ilvl="0">
      <w:startOverride w:val="1"/>
    </w:lvlOverride>
  </w:num>
  <w:num w:numId="59" w16cid:durableId="1923686566">
    <w:abstractNumId w:val="41"/>
    <w:lvlOverride w:ilvl="0">
      <w:startOverride w:val="1"/>
    </w:lvlOverride>
  </w:num>
  <w:num w:numId="60" w16cid:durableId="1467242330">
    <w:abstractNumId w:val="41"/>
    <w:lvlOverride w:ilvl="0">
      <w:startOverride w:val="1"/>
    </w:lvlOverride>
  </w:num>
  <w:num w:numId="61" w16cid:durableId="635449104">
    <w:abstractNumId w:val="41"/>
    <w:lvlOverride w:ilvl="0">
      <w:startOverride w:val="1"/>
    </w:lvlOverride>
  </w:num>
  <w:num w:numId="62" w16cid:durableId="423498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74952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439517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75"/>
    <w:rsid w:val="000068D7"/>
    <w:rsid w:val="00010F8E"/>
    <w:rsid w:val="000120AE"/>
    <w:rsid w:val="00021961"/>
    <w:rsid w:val="00024547"/>
    <w:rsid w:val="00035A7F"/>
    <w:rsid w:val="00044879"/>
    <w:rsid w:val="00047F3D"/>
    <w:rsid w:val="00055564"/>
    <w:rsid w:val="00060EE6"/>
    <w:rsid w:val="00063698"/>
    <w:rsid w:val="000741D3"/>
    <w:rsid w:val="00074304"/>
    <w:rsid w:val="00075CE3"/>
    <w:rsid w:val="000769CA"/>
    <w:rsid w:val="000772EE"/>
    <w:rsid w:val="00085A86"/>
    <w:rsid w:val="000943AC"/>
    <w:rsid w:val="000B78CE"/>
    <w:rsid w:val="000C3E3D"/>
    <w:rsid w:val="000C4AD5"/>
    <w:rsid w:val="000C58B2"/>
    <w:rsid w:val="000D1C83"/>
    <w:rsid w:val="000E1BB3"/>
    <w:rsid w:val="000E65FA"/>
    <w:rsid w:val="000F3EA1"/>
    <w:rsid w:val="00107F54"/>
    <w:rsid w:val="00120627"/>
    <w:rsid w:val="0012356C"/>
    <w:rsid w:val="001245CB"/>
    <w:rsid w:val="0013240D"/>
    <w:rsid w:val="001326D1"/>
    <w:rsid w:val="00151174"/>
    <w:rsid w:val="0015170F"/>
    <w:rsid w:val="00166091"/>
    <w:rsid w:val="0017635E"/>
    <w:rsid w:val="00185990"/>
    <w:rsid w:val="00192E1C"/>
    <w:rsid w:val="0019778D"/>
    <w:rsid w:val="00197C83"/>
    <w:rsid w:val="001A1935"/>
    <w:rsid w:val="001B3630"/>
    <w:rsid w:val="001B3EFC"/>
    <w:rsid w:val="001B5C2E"/>
    <w:rsid w:val="001C1B6D"/>
    <w:rsid w:val="001C2EA6"/>
    <w:rsid w:val="001D2486"/>
    <w:rsid w:val="001D6819"/>
    <w:rsid w:val="001E3527"/>
    <w:rsid w:val="001E3A03"/>
    <w:rsid w:val="001E57A3"/>
    <w:rsid w:val="001E5995"/>
    <w:rsid w:val="001E62B8"/>
    <w:rsid w:val="001F2491"/>
    <w:rsid w:val="001F6517"/>
    <w:rsid w:val="00230E4C"/>
    <w:rsid w:val="00233422"/>
    <w:rsid w:val="00234284"/>
    <w:rsid w:val="0023674B"/>
    <w:rsid w:val="00242596"/>
    <w:rsid w:val="00243A0A"/>
    <w:rsid w:val="00256CE9"/>
    <w:rsid w:val="002601E5"/>
    <w:rsid w:val="0026041E"/>
    <w:rsid w:val="00261743"/>
    <w:rsid w:val="00264198"/>
    <w:rsid w:val="00266E5C"/>
    <w:rsid w:val="00271DEF"/>
    <w:rsid w:val="00276AFD"/>
    <w:rsid w:val="002843F0"/>
    <w:rsid w:val="00291A6A"/>
    <w:rsid w:val="00292EF8"/>
    <w:rsid w:val="002A7708"/>
    <w:rsid w:val="002D7277"/>
    <w:rsid w:val="002D79C0"/>
    <w:rsid w:val="002F5307"/>
    <w:rsid w:val="002F5C24"/>
    <w:rsid w:val="00304169"/>
    <w:rsid w:val="0032045F"/>
    <w:rsid w:val="00337A4F"/>
    <w:rsid w:val="00340103"/>
    <w:rsid w:val="00341A76"/>
    <w:rsid w:val="00347C4C"/>
    <w:rsid w:val="00353D08"/>
    <w:rsid w:val="00355D94"/>
    <w:rsid w:val="00356475"/>
    <w:rsid w:val="00357C0D"/>
    <w:rsid w:val="00363456"/>
    <w:rsid w:val="003801B3"/>
    <w:rsid w:val="00381697"/>
    <w:rsid w:val="003A1E3A"/>
    <w:rsid w:val="003B0923"/>
    <w:rsid w:val="003B09F9"/>
    <w:rsid w:val="003C710B"/>
    <w:rsid w:val="003E0223"/>
    <w:rsid w:val="00400FE6"/>
    <w:rsid w:val="00410A2B"/>
    <w:rsid w:val="004144BF"/>
    <w:rsid w:val="00420384"/>
    <w:rsid w:val="00422165"/>
    <w:rsid w:val="004269B1"/>
    <w:rsid w:val="00434FA4"/>
    <w:rsid w:val="00435D18"/>
    <w:rsid w:val="004424D6"/>
    <w:rsid w:val="00451D0C"/>
    <w:rsid w:val="00453368"/>
    <w:rsid w:val="00453978"/>
    <w:rsid w:val="00455DDF"/>
    <w:rsid w:val="00456CB6"/>
    <w:rsid w:val="0045759E"/>
    <w:rsid w:val="00457757"/>
    <w:rsid w:val="00460F3E"/>
    <w:rsid w:val="0046758F"/>
    <w:rsid w:val="00476867"/>
    <w:rsid w:val="0048615C"/>
    <w:rsid w:val="00491138"/>
    <w:rsid w:val="004A2F8A"/>
    <w:rsid w:val="004C0879"/>
    <w:rsid w:val="004C0AC0"/>
    <w:rsid w:val="004C273B"/>
    <w:rsid w:val="004C69F4"/>
    <w:rsid w:val="004C7914"/>
    <w:rsid w:val="004D4487"/>
    <w:rsid w:val="004F0D8D"/>
    <w:rsid w:val="004F1B6F"/>
    <w:rsid w:val="004F4A31"/>
    <w:rsid w:val="004F7433"/>
    <w:rsid w:val="0050079A"/>
    <w:rsid w:val="00513D76"/>
    <w:rsid w:val="0051755C"/>
    <w:rsid w:val="0052407D"/>
    <w:rsid w:val="00527F5F"/>
    <w:rsid w:val="0053435D"/>
    <w:rsid w:val="0054104E"/>
    <w:rsid w:val="00541CBC"/>
    <w:rsid w:val="00544306"/>
    <w:rsid w:val="00565135"/>
    <w:rsid w:val="00565AB1"/>
    <w:rsid w:val="00565BBF"/>
    <w:rsid w:val="00567389"/>
    <w:rsid w:val="005868C6"/>
    <w:rsid w:val="00591F8A"/>
    <w:rsid w:val="00593959"/>
    <w:rsid w:val="00597DA4"/>
    <w:rsid w:val="005A2768"/>
    <w:rsid w:val="005B2FCC"/>
    <w:rsid w:val="005E331A"/>
    <w:rsid w:val="005E5E8D"/>
    <w:rsid w:val="005F17D3"/>
    <w:rsid w:val="005F4609"/>
    <w:rsid w:val="00606D37"/>
    <w:rsid w:val="00623D11"/>
    <w:rsid w:val="00625992"/>
    <w:rsid w:val="00630957"/>
    <w:rsid w:val="0063274C"/>
    <w:rsid w:val="006500C1"/>
    <w:rsid w:val="006533F8"/>
    <w:rsid w:val="006546CE"/>
    <w:rsid w:val="006649C4"/>
    <w:rsid w:val="00670DF0"/>
    <w:rsid w:val="00671125"/>
    <w:rsid w:val="00676680"/>
    <w:rsid w:val="00677AF7"/>
    <w:rsid w:val="006870F9"/>
    <w:rsid w:val="006A0CF8"/>
    <w:rsid w:val="006A158A"/>
    <w:rsid w:val="006A15A1"/>
    <w:rsid w:val="006B7FC8"/>
    <w:rsid w:val="006C0FA3"/>
    <w:rsid w:val="006C1FD5"/>
    <w:rsid w:val="006C32B4"/>
    <w:rsid w:val="006C4B8F"/>
    <w:rsid w:val="006C7A05"/>
    <w:rsid w:val="006E3D75"/>
    <w:rsid w:val="006E62EE"/>
    <w:rsid w:val="006E6B7E"/>
    <w:rsid w:val="006F0D1A"/>
    <w:rsid w:val="006F13D3"/>
    <w:rsid w:val="006F4572"/>
    <w:rsid w:val="006F564D"/>
    <w:rsid w:val="00703C34"/>
    <w:rsid w:val="00717890"/>
    <w:rsid w:val="00726A78"/>
    <w:rsid w:val="007438F9"/>
    <w:rsid w:val="00755B60"/>
    <w:rsid w:val="007641CA"/>
    <w:rsid w:val="007659B9"/>
    <w:rsid w:val="0077616A"/>
    <w:rsid w:val="007815D4"/>
    <w:rsid w:val="00782AC1"/>
    <w:rsid w:val="0079382F"/>
    <w:rsid w:val="007A4E5F"/>
    <w:rsid w:val="007A4FB8"/>
    <w:rsid w:val="007B112F"/>
    <w:rsid w:val="007D0B5B"/>
    <w:rsid w:val="007D23BB"/>
    <w:rsid w:val="007D4A04"/>
    <w:rsid w:val="007D60FF"/>
    <w:rsid w:val="007D7743"/>
    <w:rsid w:val="007E0718"/>
    <w:rsid w:val="007E3C6A"/>
    <w:rsid w:val="007E59C8"/>
    <w:rsid w:val="007E5D11"/>
    <w:rsid w:val="007E61D9"/>
    <w:rsid w:val="007F6A94"/>
    <w:rsid w:val="00810DA1"/>
    <w:rsid w:val="008222B6"/>
    <w:rsid w:val="008432F3"/>
    <w:rsid w:val="00844A15"/>
    <w:rsid w:val="00846EF9"/>
    <w:rsid w:val="008543A5"/>
    <w:rsid w:val="00875ED0"/>
    <w:rsid w:val="008A5FE1"/>
    <w:rsid w:val="008B56E4"/>
    <w:rsid w:val="008C43A6"/>
    <w:rsid w:val="008D300F"/>
    <w:rsid w:val="008D500F"/>
    <w:rsid w:val="008D6D87"/>
    <w:rsid w:val="008D770D"/>
    <w:rsid w:val="008E461E"/>
    <w:rsid w:val="00914EDB"/>
    <w:rsid w:val="009164B6"/>
    <w:rsid w:val="0092113E"/>
    <w:rsid w:val="0092393F"/>
    <w:rsid w:val="009326DD"/>
    <w:rsid w:val="00950601"/>
    <w:rsid w:val="00951CFF"/>
    <w:rsid w:val="009579FD"/>
    <w:rsid w:val="0096065D"/>
    <w:rsid w:val="00961BB7"/>
    <w:rsid w:val="00961D98"/>
    <w:rsid w:val="009623ED"/>
    <w:rsid w:val="00981D38"/>
    <w:rsid w:val="0098465C"/>
    <w:rsid w:val="009862A2"/>
    <w:rsid w:val="00996A86"/>
    <w:rsid w:val="00996BFB"/>
    <w:rsid w:val="009A7BB9"/>
    <w:rsid w:val="009B4843"/>
    <w:rsid w:val="009B7BAD"/>
    <w:rsid w:val="009E0A4F"/>
    <w:rsid w:val="009E56BE"/>
    <w:rsid w:val="009F516A"/>
    <w:rsid w:val="00A01828"/>
    <w:rsid w:val="00A123CF"/>
    <w:rsid w:val="00A1792A"/>
    <w:rsid w:val="00A20026"/>
    <w:rsid w:val="00A21E8B"/>
    <w:rsid w:val="00A36E7A"/>
    <w:rsid w:val="00A44F50"/>
    <w:rsid w:val="00A520DA"/>
    <w:rsid w:val="00A53B89"/>
    <w:rsid w:val="00A66F71"/>
    <w:rsid w:val="00A71BF7"/>
    <w:rsid w:val="00A727A7"/>
    <w:rsid w:val="00A84B0B"/>
    <w:rsid w:val="00A8773A"/>
    <w:rsid w:val="00A87819"/>
    <w:rsid w:val="00AA2C54"/>
    <w:rsid w:val="00AA608F"/>
    <w:rsid w:val="00AB4F17"/>
    <w:rsid w:val="00AB63E9"/>
    <w:rsid w:val="00AC2344"/>
    <w:rsid w:val="00AC2FAE"/>
    <w:rsid w:val="00AC4BE3"/>
    <w:rsid w:val="00AD07AC"/>
    <w:rsid w:val="00AD31CA"/>
    <w:rsid w:val="00AD46E7"/>
    <w:rsid w:val="00AE1D58"/>
    <w:rsid w:val="00AE5BDD"/>
    <w:rsid w:val="00B1013D"/>
    <w:rsid w:val="00B1628E"/>
    <w:rsid w:val="00B17842"/>
    <w:rsid w:val="00B27B84"/>
    <w:rsid w:val="00B307B6"/>
    <w:rsid w:val="00B3579E"/>
    <w:rsid w:val="00B35B7F"/>
    <w:rsid w:val="00B35F0B"/>
    <w:rsid w:val="00B360DE"/>
    <w:rsid w:val="00B43697"/>
    <w:rsid w:val="00B603BE"/>
    <w:rsid w:val="00B64A9C"/>
    <w:rsid w:val="00BA713F"/>
    <w:rsid w:val="00BA7382"/>
    <w:rsid w:val="00BB6E73"/>
    <w:rsid w:val="00BC4C57"/>
    <w:rsid w:val="00BC579A"/>
    <w:rsid w:val="00BE1C95"/>
    <w:rsid w:val="00BF202F"/>
    <w:rsid w:val="00C027B8"/>
    <w:rsid w:val="00C02DEE"/>
    <w:rsid w:val="00C04379"/>
    <w:rsid w:val="00C06E7F"/>
    <w:rsid w:val="00C07169"/>
    <w:rsid w:val="00C10C58"/>
    <w:rsid w:val="00C17F6E"/>
    <w:rsid w:val="00C218AA"/>
    <w:rsid w:val="00C2276C"/>
    <w:rsid w:val="00C24889"/>
    <w:rsid w:val="00C27E1D"/>
    <w:rsid w:val="00C3690F"/>
    <w:rsid w:val="00C561B4"/>
    <w:rsid w:val="00C61AC2"/>
    <w:rsid w:val="00C621A9"/>
    <w:rsid w:val="00C644AB"/>
    <w:rsid w:val="00C700D3"/>
    <w:rsid w:val="00C712C9"/>
    <w:rsid w:val="00C81529"/>
    <w:rsid w:val="00C82A5A"/>
    <w:rsid w:val="00C937B9"/>
    <w:rsid w:val="00C978B1"/>
    <w:rsid w:val="00CB40D4"/>
    <w:rsid w:val="00CC1F01"/>
    <w:rsid w:val="00CD3791"/>
    <w:rsid w:val="00CD39D1"/>
    <w:rsid w:val="00CD75C0"/>
    <w:rsid w:val="00CF422C"/>
    <w:rsid w:val="00D02170"/>
    <w:rsid w:val="00D07BBA"/>
    <w:rsid w:val="00D24653"/>
    <w:rsid w:val="00D27119"/>
    <w:rsid w:val="00D313F1"/>
    <w:rsid w:val="00D32EAB"/>
    <w:rsid w:val="00D3662C"/>
    <w:rsid w:val="00D45A50"/>
    <w:rsid w:val="00D45C6C"/>
    <w:rsid w:val="00D50307"/>
    <w:rsid w:val="00D543AD"/>
    <w:rsid w:val="00D549FF"/>
    <w:rsid w:val="00D57D2C"/>
    <w:rsid w:val="00D65443"/>
    <w:rsid w:val="00D77BD2"/>
    <w:rsid w:val="00D83088"/>
    <w:rsid w:val="00D918D4"/>
    <w:rsid w:val="00DA219D"/>
    <w:rsid w:val="00DA35E1"/>
    <w:rsid w:val="00DB2C90"/>
    <w:rsid w:val="00DB3BF2"/>
    <w:rsid w:val="00DB5D73"/>
    <w:rsid w:val="00DC4D92"/>
    <w:rsid w:val="00DC51D0"/>
    <w:rsid w:val="00DE45E1"/>
    <w:rsid w:val="00DF2AAC"/>
    <w:rsid w:val="00E0330F"/>
    <w:rsid w:val="00E04491"/>
    <w:rsid w:val="00E22421"/>
    <w:rsid w:val="00E23EF6"/>
    <w:rsid w:val="00E249A2"/>
    <w:rsid w:val="00E26BD9"/>
    <w:rsid w:val="00E31115"/>
    <w:rsid w:val="00E40047"/>
    <w:rsid w:val="00E407F7"/>
    <w:rsid w:val="00E64E02"/>
    <w:rsid w:val="00E6710A"/>
    <w:rsid w:val="00E90283"/>
    <w:rsid w:val="00E90717"/>
    <w:rsid w:val="00E912B3"/>
    <w:rsid w:val="00E93786"/>
    <w:rsid w:val="00E9747E"/>
    <w:rsid w:val="00EA194B"/>
    <w:rsid w:val="00EA6379"/>
    <w:rsid w:val="00EB6A2D"/>
    <w:rsid w:val="00EC0A54"/>
    <w:rsid w:val="00EC7A85"/>
    <w:rsid w:val="00ED590B"/>
    <w:rsid w:val="00EE313F"/>
    <w:rsid w:val="00F05C40"/>
    <w:rsid w:val="00F14A35"/>
    <w:rsid w:val="00F16FA8"/>
    <w:rsid w:val="00F17117"/>
    <w:rsid w:val="00F17F95"/>
    <w:rsid w:val="00F272EE"/>
    <w:rsid w:val="00F30DF8"/>
    <w:rsid w:val="00F31AB6"/>
    <w:rsid w:val="00F46032"/>
    <w:rsid w:val="00F706D2"/>
    <w:rsid w:val="00F86326"/>
    <w:rsid w:val="00F915B0"/>
    <w:rsid w:val="00F97EFA"/>
    <w:rsid w:val="00FA6E76"/>
    <w:rsid w:val="00FB0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5044E8"/>
  <w15:chartTrackingRefBased/>
  <w15:docId w15:val="{8CBA7749-504B-4023-895E-9D13A997B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cgpc"/>
    <w:next w:val="CGPC-elearning"/>
    <w:rsid w:val="00C24889"/>
    <w:rPr>
      <w:rFonts w:ascii="Open Sans" w:hAnsi="Open Sans"/>
      <w:kern w:val="0"/>
      <w:sz w:val="32"/>
      <w:lang w:val="fr-FR"/>
      <w14:ligatures w14:val="none"/>
    </w:rPr>
  </w:style>
  <w:style w:type="paragraph" w:styleId="Titre1">
    <w:name w:val="heading 1"/>
    <w:basedOn w:val="Normal"/>
    <w:next w:val="Normal"/>
    <w:link w:val="Titre1Car"/>
    <w:autoRedefine/>
    <w:uiPriority w:val="9"/>
    <w:qFormat/>
    <w:rsid w:val="00F17F95"/>
    <w:pPr>
      <w:keepNext/>
      <w:keepLines/>
      <w:numPr>
        <w:numId w:val="6"/>
      </w:numPr>
      <w:spacing w:before="240" w:line="240" w:lineRule="auto"/>
      <w:ind w:firstLine="0"/>
      <w:outlineLvl w:val="0"/>
    </w:pPr>
    <w:rPr>
      <w:rFonts w:asciiTheme="majorHAnsi" w:eastAsiaTheme="majorEastAsia" w:hAnsiTheme="majorHAnsi" w:cstheme="majorBidi"/>
      <w:b/>
      <w:color w:val="FFFFFF" w:themeColor="background1"/>
      <w:kern w:val="2"/>
      <w:sz w:val="56"/>
      <w:szCs w:val="32"/>
      <w14:ligatures w14:val="standardContextual"/>
    </w:rPr>
  </w:style>
  <w:style w:type="paragraph" w:styleId="Titre2">
    <w:name w:val="heading 2"/>
    <w:aliases w:val="Titre 2 CGPC"/>
    <w:basedOn w:val="CGPC-elearning"/>
    <w:next w:val="Normal"/>
    <w:link w:val="Titre2Car"/>
    <w:autoRedefine/>
    <w:uiPriority w:val="9"/>
    <w:unhideWhenUsed/>
    <w:qFormat/>
    <w:rsid w:val="009B4843"/>
    <w:pPr>
      <w:keepNext/>
      <w:keepLines/>
      <w:numPr>
        <w:numId w:val="1"/>
      </w:numPr>
      <w:tabs>
        <w:tab w:val="clear" w:pos="11950"/>
      </w:tabs>
      <w:spacing w:before="400" w:after="400" w:line="240" w:lineRule="auto"/>
      <w:contextualSpacing/>
      <w:textAlignment w:val="baseline"/>
      <w:outlineLvl w:val="1"/>
    </w:pPr>
    <w:rPr>
      <w:rFonts w:eastAsiaTheme="majorEastAsia"/>
      <w:b/>
      <w:color w:val="215E99" w:themeColor="text2" w:themeTint="BF"/>
      <w:sz w:val="52"/>
      <w:szCs w:val="26"/>
      <w:bdr w:val="none" w:sz="0" w:space="0" w:color="auto" w:frame="1"/>
      <w:lang w:val="en-US"/>
    </w:rPr>
  </w:style>
  <w:style w:type="paragraph" w:styleId="Titre3">
    <w:name w:val="heading 3"/>
    <w:aliases w:val="Titre 3 CGPC"/>
    <w:basedOn w:val="CGPC-elearning"/>
    <w:next w:val="Normal"/>
    <w:link w:val="Titre3Car"/>
    <w:autoRedefine/>
    <w:uiPriority w:val="9"/>
    <w:unhideWhenUsed/>
    <w:qFormat/>
    <w:rsid w:val="00D65443"/>
    <w:pPr>
      <w:keepNext/>
      <w:keepLines/>
      <w:numPr>
        <w:numId w:val="3"/>
      </w:numPr>
      <w:shd w:val="clear" w:color="auto" w:fill="FFFFFF"/>
      <w:tabs>
        <w:tab w:val="clear" w:pos="11950"/>
      </w:tabs>
      <w:spacing w:before="400" w:after="400" w:line="240" w:lineRule="auto"/>
      <w:textAlignment w:val="baseline"/>
      <w:outlineLvl w:val="2"/>
    </w:pPr>
    <w:rPr>
      <w:rFonts w:eastAsia="Times New Roman"/>
      <w:b/>
      <w:bCs/>
      <w:color w:val="215E99" w:themeColor="text2" w:themeTint="BF"/>
      <w:sz w:val="48"/>
      <w:szCs w:val="22"/>
      <w:bdr w:val="none" w:sz="0" w:space="0" w:color="auto" w:frame="1"/>
      <w:lang w:val="en-US" w:eastAsia="fr-FR"/>
    </w:rPr>
  </w:style>
  <w:style w:type="paragraph" w:styleId="Titre4">
    <w:name w:val="heading 4"/>
    <w:aliases w:val="Titre 4 CGPC"/>
    <w:basedOn w:val="CGPC-elearning"/>
    <w:next w:val="Normal"/>
    <w:link w:val="Titre4Car"/>
    <w:autoRedefine/>
    <w:uiPriority w:val="9"/>
    <w:unhideWhenUsed/>
    <w:qFormat/>
    <w:rsid w:val="003801B3"/>
    <w:pPr>
      <w:keepNext/>
      <w:keepLines/>
      <w:numPr>
        <w:numId w:val="2"/>
      </w:numPr>
      <w:tabs>
        <w:tab w:val="clear" w:pos="11950"/>
      </w:tabs>
      <w:spacing w:before="400" w:after="400" w:line="240" w:lineRule="auto"/>
      <w:outlineLvl w:val="3"/>
    </w:pPr>
    <w:rPr>
      <w:rFonts w:eastAsiaTheme="majorEastAsia" w:cstheme="majorBidi"/>
      <w:b/>
      <w:color w:val="215E99" w:themeColor="text2" w:themeTint="BF"/>
      <w:sz w:val="44"/>
      <w:szCs w:val="30"/>
      <w:bdr w:val="none" w:sz="0" w:space="0" w:color="auto" w:frame="1"/>
    </w:rPr>
  </w:style>
  <w:style w:type="paragraph" w:styleId="Titre5">
    <w:name w:val="heading 5"/>
    <w:aliases w:val="Titre 5 CGPC"/>
    <w:basedOn w:val="CGPC-elearning"/>
    <w:next w:val="Normal"/>
    <w:link w:val="Titre5Car"/>
    <w:autoRedefine/>
    <w:uiPriority w:val="9"/>
    <w:unhideWhenUsed/>
    <w:qFormat/>
    <w:rsid w:val="007D0B5B"/>
    <w:pPr>
      <w:keepNext/>
      <w:keepLines/>
      <w:tabs>
        <w:tab w:val="clear" w:pos="11950"/>
      </w:tabs>
      <w:spacing w:before="400" w:after="360"/>
      <w:ind w:left="360" w:hanging="360"/>
      <w:outlineLvl w:val="4"/>
    </w:pPr>
    <w:rPr>
      <w:rFonts w:cstheme="majorBidi"/>
      <w:b/>
      <w:color w:val="0F4761" w:themeColor="accent1" w:themeShade="BF"/>
      <w:sz w:val="44"/>
      <w:szCs w:val="20"/>
      <w:bdr w:val="none" w:sz="0" w:space="0" w:color="auto" w:frame="1"/>
      <w:lang w:eastAsia="fr-FR"/>
    </w:rPr>
  </w:style>
  <w:style w:type="paragraph" w:styleId="Titre6">
    <w:name w:val="heading 6"/>
    <w:basedOn w:val="Normal"/>
    <w:next w:val="Normal"/>
    <w:link w:val="Titre6Car"/>
    <w:autoRedefine/>
    <w:uiPriority w:val="9"/>
    <w:unhideWhenUsed/>
    <w:qFormat/>
    <w:rsid w:val="00435D18"/>
    <w:pPr>
      <w:keepNext/>
      <w:keepLines/>
      <w:spacing w:before="300" w:after="240"/>
      <w:outlineLvl w:val="5"/>
    </w:pPr>
    <w:rPr>
      <w:rFonts w:asciiTheme="majorHAnsi" w:eastAsiaTheme="majorEastAsia" w:hAnsiTheme="majorHAnsi" w:cstheme="majorBidi"/>
      <w:b/>
      <w:color w:val="156082" w:themeColor="accent1"/>
      <w:sz w:val="40"/>
    </w:rPr>
  </w:style>
  <w:style w:type="paragraph" w:styleId="Titre7">
    <w:name w:val="heading 7"/>
    <w:basedOn w:val="Normal"/>
    <w:next w:val="Normal"/>
    <w:link w:val="Titre7Car"/>
    <w:uiPriority w:val="9"/>
    <w:semiHidden/>
    <w:unhideWhenUsed/>
    <w:qFormat/>
    <w:rsid w:val="006E3D7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6E3D75"/>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6E3D75"/>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Titre 3 CGPC Car"/>
    <w:basedOn w:val="Policepardfaut"/>
    <w:link w:val="Titre3"/>
    <w:uiPriority w:val="9"/>
    <w:rsid w:val="00D65443"/>
    <w:rPr>
      <w:rFonts w:ascii="Open Sans" w:eastAsia="Times New Roman" w:hAnsi="Open Sans" w:cs="Open Sans"/>
      <w:b/>
      <w:bCs/>
      <w:color w:val="215E99" w:themeColor="text2" w:themeTint="BF"/>
      <w:sz w:val="48"/>
      <w:bdr w:val="none" w:sz="0" w:space="0" w:color="auto" w:frame="1"/>
      <w:shd w:val="clear" w:color="auto" w:fill="FFFFFF"/>
      <w:lang w:eastAsia="fr-FR"/>
    </w:rPr>
  </w:style>
  <w:style w:type="character" w:customStyle="1" w:styleId="Titre4Car">
    <w:name w:val="Titre 4 Car"/>
    <w:aliases w:val="Titre 4 CGPC Car"/>
    <w:basedOn w:val="Policepardfaut"/>
    <w:link w:val="Titre4"/>
    <w:uiPriority w:val="9"/>
    <w:rsid w:val="003801B3"/>
    <w:rPr>
      <w:rFonts w:ascii="Open Sans" w:eastAsiaTheme="majorEastAsia" w:hAnsi="Open Sans" w:cstheme="majorBidi"/>
      <w:b/>
      <w:color w:val="215E99" w:themeColor="text2" w:themeTint="BF"/>
      <w:sz w:val="44"/>
      <w:szCs w:val="30"/>
      <w:bdr w:val="none" w:sz="0" w:space="0" w:color="auto" w:frame="1"/>
      <w:lang w:val="fr-FR"/>
    </w:rPr>
  </w:style>
  <w:style w:type="paragraph" w:customStyle="1" w:styleId="CGPC-elearning">
    <w:name w:val="CGPC-elearning"/>
    <w:basedOn w:val="Normal"/>
    <w:link w:val="CGPC-elearningCar"/>
    <w:autoRedefine/>
    <w:uiPriority w:val="1"/>
    <w:rsid w:val="004C0AC0"/>
    <w:pPr>
      <w:tabs>
        <w:tab w:val="left" w:pos="11950"/>
      </w:tabs>
    </w:pPr>
    <w:rPr>
      <w:rFonts w:cs="Open Sans"/>
      <w:kern w:val="2"/>
      <w:szCs w:val="32"/>
      <w14:ligatures w14:val="standardContextual"/>
    </w:rPr>
  </w:style>
  <w:style w:type="character" w:customStyle="1" w:styleId="CGPC-elearningCar">
    <w:name w:val="CGPC-elearning Car"/>
    <w:basedOn w:val="Policepardfaut"/>
    <w:link w:val="CGPC-elearning"/>
    <w:uiPriority w:val="1"/>
    <w:rsid w:val="004C0AC0"/>
    <w:rPr>
      <w:rFonts w:ascii="Open Sans" w:hAnsi="Open Sans" w:cs="Open Sans"/>
      <w:sz w:val="32"/>
      <w:szCs w:val="32"/>
      <w:lang w:val="fr-FR"/>
    </w:rPr>
  </w:style>
  <w:style w:type="character" w:customStyle="1" w:styleId="Titre2Car">
    <w:name w:val="Titre 2 Car"/>
    <w:aliases w:val="Titre 2 CGPC Car"/>
    <w:basedOn w:val="Policepardfaut"/>
    <w:link w:val="Titre2"/>
    <w:uiPriority w:val="9"/>
    <w:rsid w:val="009B4843"/>
    <w:rPr>
      <w:rFonts w:ascii="Open Sans" w:eastAsiaTheme="majorEastAsia" w:hAnsi="Open Sans" w:cs="Open Sans"/>
      <w:b/>
      <w:color w:val="215E99" w:themeColor="text2" w:themeTint="BF"/>
      <w:sz w:val="52"/>
      <w:szCs w:val="26"/>
      <w:bdr w:val="none" w:sz="0" w:space="0" w:color="auto" w:frame="1"/>
    </w:rPr>
  </w:style>
  <w:style w:type="character" w:customStyle="1" w:styleId="Titre5Car">
    <w:name w:val="Titre 5 Car"/>
    <w:aliases w:val="Titre 5 CGPC Car"/>
    <w:basedOn w:val="Policepardfaut"/>
    <w:link w:val="Titre5"/>
    <w:uiPriority w:val="9"/>
    <w:rsid w:val="007D0B5B"/>
    <w:rPr>
      <w:rFonts w:ascii="Open Sans" w:hAnsi="Open Sans" w:cstheme="majorBidi"/>
      <w:b/>
      <w:bCs/>
      <w:color w:val="0F4761" w:themeColor="accent1" w:themeShade="BF"/>
      <w:sz w:val="44"/>
      <w:szCs w:val="20"/>
      <w:bdr w:val="none" w:sz="0" w:space="0" w:color="auto" w:frame="1"/>
      <w:lang w:eastAsia="fr-FR"/>
    </w:rPr>
  </w:style>
  <w:style w:type="character" w:customStyle="1" w:styleId="Titre6Car">
    <w:name w:val="Titre 6 Car"/>
    <w:basedOn w:val="Policepardfaut"/>
    <w:link w:val="Titre6"/>
    <w:uiPriority w:val="9"/>
    <w:rsid w:val="00435D18"/>
    <w:rPr>
      <w:rFonts w:asciiTheme="majorHAnsi" w:eastAsiaTheme="majorEastAsia" w:hAnsiTheme="majorHAnsi" w:cstheme="majorBidi"/>
      <w:b/>
      <w:color w:val="156082" w:themeColor="accent1"/>
      <w:kern w:val="0"/>
      <w:sz w:val="40"/>
      <w14:ligatures w14:val="none"/>
    </w:rPr>
  </w:style>
  <w:style w:type="paragraph" w:customStyle="1" w:styleId="Puceniveau1">
    <w:name w:val="Puce niveau 1"/>
    <w:basedOn w:val="Normal"/>
    <w:link w:val="Puceniveau1Car"/>
    <w:autoRedefine/>
    <w:rsid w:val="009164B6"/>
    <w:rPr>
      <w:rFonts w:cs="Open Sans"/>
      <w:bCs/>
      <w:sz w:val="24"/>
      <w:szCs w:val="36"/>
    </w:rPr>
  </w:style>
  <w:style w:type="character" w:customStyle="1" w:styleId="Puceniveau1Car">
    <w:name w:val="Puce niveau 1 Car"/>
    <w:basedOn w:val="Policepardfaut"/>
    <w:link w:val="Puceniveau1"/>
    <w:rsid w:val="00A01828"/>
    <w:rPr>
      <w:rFonts w:ascii="Open Sans" w:hAnsi="Open Sans" w:cs="Open Sans"/>
      <w:bCs/>
      <w:sz w:val="24"/>
      <w:szCs w:val="36"/>
    </w:rPr>
  </w:style>
  <w:style w:type="paragraph" w:customStyle="1" w:styleId="Puce2">
    <w:name w:val="Puce 2"/>
    <w:basedOn w:val="NormalWeb"/>
    <w:link w:val="Puce2Car"/>
    <w:autoRedefine/>
    <w:rsid w:val="00A20026"/>
    <w:pPr>
      <w:shd w:val="clear" w:color="auto" w:fill="FFFFFF"/>
      <w:ind w:left="1068" w:hanging="360"/>
      <w:textAlignment w:val="baseline"/>
    </w:pPr>
    <w:rPr>
      <w:rFonts w:ascii="Open Sans" w:hAnsi="Open Sans" w:cs="Open Sans"/>
      <w:color w:val="666666"/>
      <w:sz w:val="21"/>
      <w:szCs w:val="21"/>
      <w:lang w:eastAsia="fr-FR"/>
    </w:rPr>
  </w:style>
  <w:style w:type="character" w:customStyle="1" w:styleId="Puce2Car">
    <w:name w:val="Puce 2 Car"/>
    <w:basedOn w:val="Policepardfaut"/>
    <w:link w:val="Puce2"/>
    <w:rsid w:val="00A20026"/>
    <w:rPr>
      <w:rFonts w:ascii="Open Sans" w:eastAsia="Times New Roman" w:hAnsi="Open Sans" w:cs="Open Sans"/>
      <w:color w:val="666666"/>
      <w:kern w:val="0"/>
      <w:sz w:val="21"/>
      <w:szCs w:val="21"/>
      <w:shd w:val="clear" w:color="auto" w:fill="FFFFFF"/>
      <w:lang w:eastAsia="fr-FR"/>
      <w14:ligatures w14:val="none"/>
    </w:rPr>
  </w:style>
  <w:style w:type="paragraph" w:customStyle="1" w:styleId="Puce1">
    <w:name w:val="Puce 1"/>
    <w:basedOn w:val="CGPC-elearning"/>
    <w:link w:val="Puce1Car"/>
    <w:autoRedefine/>
    <w:rsid w:val="00A20026"/>
    <w:pPr>
      <w:ind w:left="360" w:hanging="360"/>
    </w:pPr>
    <w:rPr>
      <w:sz w:val="21"/>
    </w:rPr>
  </w:style>
  <w:style w:type="character" w:customStyle="1" w:styleId="Puce1Car">
    <w:name w:val="Puce 1 Car"/>
    <w:basedOn w:val="CGPC-elearningCar"/>
    <w:link w:val="Puce1"/>
    <w:rsid w:val="00A20026"/>
    <w:rPr>
      <w:rFonts w:ascii="Open Sans" w:hAnsi="Open Sans" w:cs="Open Sans"/>
      <w:bCs w:val="0"/>
      <w:color w:val="666666"/>
      <w:sz w:val="21"/>
      <w:szCs w:val="21"/>
      <w:bdr w:val="none" w:sz="0" w:space="0" w:color="auto" w:frame="1"/>
      <w:lang w:val="fr-FR" w:eastAsia="fr-FR"/>
    </w:rPr>
  </w:style>
  <w:style w:type="paragraph" w:styleId="NormalWeb">
    <w:name w:val="Normal (Web)"/>
    <w:basedOn w:val="Normal"/>
    <w:uiPriority w:val="99"/>
    <w:semiHidden/>
    <w:unhideWhenUsed/>
    <w:rsid w:val="00A20026"/>
    <w:rPr>
      <w:rFonts w:ascii="Times New Roman" w:hAnsi="Times New Roman"/>
      <w:sz w:val="24"/>
      <w:szCs w:val="24"/>
    </w:rPr>
  </w:style>
  <w:style w:type="character" w:customStyle="1" w:styleId="Titre1Car">
    <w:name w:val="Titre 1 Car"/>
    <w:basedOn w:val="Policepardfaut"/>
    <w:link w:val="Titre1"/>
    <w:uiPriority w:val="9"/>
    <w:rsid w:val="00F17F95"/>
    <w:rPr>
      <w:rFonts w:asciiTheme="majorHAnsi" w:eastAsiaTheme="majorEastAsia" w:hAnsiTheme="majorHAnsi" w:cstheme="majorBidi"/>
      <w:b/>
      <w:color w:val="FFFFFF" w:themeColor="background1"/>
      <w:sz w:val="56"/>
      <w:szCs w:val="32"/>
      <w:lang w:val="fr-FR"/>
    </w:rPr>
  </w:style>
  <w:style w:type="paragraph" w:customStyle="1" w:styleId="Puces1">
    <w:name w:val="Puces 1"/>
    <w:basedOn w:val="Normal"/>
    <w:link w:val="Puces1Car"/>
    <w:autoRedefine/>
    <w:rsid w:val="00E90717"/>
    <w:pPr>
      <w:numPr>
        <w:numId w:val="4"/>
      </w:numPr>
      <w:ind w:left="360"/>
    </w:pPr>
    <w:rPr>
      <w:b/>
      <w:bCs/>
      <w:sz w:val="24"/>
      <w:lang w:eastAsia="fr-FR"/>
    </w:rPr>
  </w:style>
  <w:style w:type="character" w:customStyle="1" w:styleId="Puces1Car">
    <w:name w:val="Puces 1 Car"/>
    <w:basedOn w:val="Policepardfaut"/>
    <w:link w:val="Puces1"/>
    <w:rsid w:val="00E90717"/>
    <w:rPr>
      <w:rFonts w:ascii="Open Sans" w:hAnsi="Open Sans"/>
      <w:b/>
      <w:bCs/>
      <w:kern w:val="0"/>
      <w:sz w:val="24"/>
      <w:lang w:val="fr-FR" w:eastAsia="fr-FR"/>
      <w14:ligatures w14:val="none"/>
    </w:rPr>
  </w:style>
  <w:style w:type="paragraph" w:customStyle="1" w:styleId="Puces2">
    <w:name w:val="Puces 2"/>
    <w:basedOn w:val="Puces1"/>
    <w:link w:val="Puces2Car"/>
    <w:autoRedefine/>
    <w:rsid w:val="00E90717"/>
    <w:pPr>
      <w:numPr>
        <w:numId w:val="5"/>
      </w:numPr>
      <w:tabs>
        <w:tab w:val="clear" w:pos="720"/>
      </w:tabs>
      <w:ind w:left="1428" w:hanging="360"/>
    </w:pPr>
  </w:style>
  <w:style w:type="character" w:customStyle="1" w:styleId="Puces2Car">
    <w:name w:val="Puces 2 Car"/>
    <w:basedOn w:val="Puces1Car"/>
    <w:link w:val="Puces2"/>
    <w:rsid w:val="00E90717"/>
    <w:rPr>
      <w:rFonts w:ascii="Open Sans" w:hAnsi="Open Sans"/>
      <w:b/>
      <w:bCs/>
      <w:kern w:val="0"/>
      <w:sz w:val="24"/>
      <w:lang w:val="fr-FR" w:eastAsia="fr-FR"/>
      <w14:ligatures w14:val="none"/>
    </w:rPr>
  </w:style>
  <w:style w:type="paragraph" w:customStyle="1" w:styleId="Miseenavant">
    <w:name w:val="Mise en avant"/>
    <w:basedOn w:val="Normal"/>
    <w:link w:val="MiseenavantCar"/>
    <w:autoRedefine/>
    <w:rsid w:val="009862A2"/>
    <w:rPr>
      <w:lang w:eastAsia="fr-FR"/>
    </w:rPr>
  </w:style>
  <w:style w:type="character" w:customStyle="1" w:styleId="MiseenavantCar">
    <w:name w:val="Mise en avant Car"/>
    <w:basedOn w:val="Policepardfaut"/>
    <w:link w:val="Miseenavant"/>
    <w:rsid w:val="009862A2"/>
    <w:rPr>
      <w:rFonts w:ascii="Open Sans" w:hAnsi="Open Sans"/>
      <w:kern w:val="0"/>
      <w:sz w:val="28"/>
      <w:lang w:eastAsia="fr-FR"/>
      <w14:ligatures w14:val="none"/>
    </w:rPr>
  </w:style>
  <w:style w:type="paragraph" w:styleId="Corpsdetexte">
    <w:name w:val="Body Text"/>
    <w:basedOn w:val="Normal"/>
    <w:link w:val="CorpsdetexteCar"/>
    <w:uiPriority w:val="1"/>
    <w:rsid w:val="000769CA"/>
    <w:pPr>
      <w:widowControl w:val="0"/>
      <w:autoSpaceDE w:val="0"/>
      <w:autoSpaceDN w:val="0"/>
    </w:pPr>
    <w:rPr>
      <w:rFonts w:eastAsia="Verdana" w:cs="Verdana"/>
    </w:rPr>
  </w:style>
  <w:style w:type="character" w:customStyle="1" w:styleId="CorpsdetexteCar">
    <w:name w:val="Corps de texte Car"/>
    <w:basedOn w:val="Policepardfaut"/>
    <w:link w:val="Corpsdetexte"/>
    <w:uiPriority w:val="1"/>
    <w:rsid w:val="000769CA"/>
    <w:rPr>
      <w:rFonts w:ascii="Open Sans" w:eastAsia="Verdana" w:hAnsi="Open Sans" w:cs="Verdana"/>
      <w:kern w:val="0"/>
      <w:sz w:val="28"/>
      <w:szCs w:val="20"/>
      <w14:ligatures w14:val="none"/>
    </w:rPr>
  </w:style>
  <w:style w:type="paragraph" w:styleId="En-ttedetabledesmatires">
    <w:name w:val="TOC Heading"/>
    <w:basedOn w:val="Titre1"/>
    <w:next w:val="Normal"/>
    <w:autoRedefine/>
    <w:uiPriority w:val="39"/>
    <w:unhideWhenUsed/>
    <w:qFormat/>
    <w:rsid w:val="00243A0A"/>
    <w:pPr>
      <w:numPr>
        <w:numId w:val="0"/>
      </w:numPr>
      <w:outlineLvl w:val="9"/>
    </w:pPr>
    <w:rPr>
      <w:caps/>
      <w:color w:val="0F4761" w:themeColor="accent1" w:themeShade="BF"/>
      <w:sz w:val="40"/>
      <w:lang w:eastAsia="fr-FR"/>
    </w:rPr>
  </w:style>
  <w:style w:type="paragraph" w:customStyle="1" w:styleId="CGPC-paragraphe">
    <w:name w:val="CGPC-paragraphe"/>
    <w:basedOn w:val="Normal"/>
    <w:link w:val="CGPC-paragrapheCar"/>
    <w:autoRedefine/>
    <w:qFormat/>
    <w:rsid w:val="003A1E3A"/>
    <w:rPr>
      <w:rFonts w:cs="Open Sans"/>
      <w:bCs/>
      <w:color w:val="000000" w:themeColor="text1"/>
      <w:kern w:val="2"/>
      <w:szCs w:val="24"/>
      <w14:ligatures w14:val="standardContextual"/>
    </w:rPr>
  </w:style>
  <w:style w:type="character" w:customStyle="1" w:styleId="CGPC-paragrapheCar">
    <w:name w:val="CGPC-paragraphe Car"/>
    <w:basedOn w:val="Policepardfaut"/>
    <w:link w:val="CGPC-paragraphe"/>
    <w:rsid w:val="003A1E3A"/>
    <w:rPr>
      <w:rFonts w:ascii="Open Sans" w:hAnsi="Open Sans" w:cs="Open Sans"/>
      <w:bCs/>
      <w:color w:val="000000" w:themeColor="text1"/>
      <w:sz w:val="32"/>
      <w:szCs w:val="24"/>
    </w:rPr>
  </w:style>
  <w:style w:type="character" w:styleId="lev">
    <w:name w:val="Strong"/>
    <w:aliases w:val="Acccentuation CGPC"/>
    <w:basedOn w:val="Policepardfaut"/>
    <w:uiPriority w:val="22"/>
    <w:qFormat/>
    <w:rsid w:val="003A1E3A"/>
    <w:rPr>
      <w:b/>
      <w:bCs/>
    </w:rPr>
  </w:style>
  <w:style w:type="paragraph" w:customStyle="1" w:styleId="Paragraphe-CGPC">
    <w:name w:val="Paragraphe-CGPC"/>
    <w:basedOn w:val="Normal"/>
    <w:link w:val="Paragraphe-CGPCCar"/>
    <w:autoRedefine/>
    <w:rsid w:val="00914EDB"/>
    <w:rPr>
      <w:rFonts w:cs="Open Sans"/>
      <w:bCs/>
      <w:color w:val="000000"/>
      <w:kern w:val="2"/>
      <w:szCs w:val="24"/>
      <w:bdr w:val="none" w:sz="0" w:space="0" w:color="auto" w:frame="1"/>
      <w14:ligatures w14:val="standardContextual"/>
    </w:rPr>
  </w:style>
  <w:style w:type="character" w:customStyle="1" w:styleId="Paragraphe-CGPCCar">
    <w:name w:val="Paragraphe-CGPC Car"/>
    <w:basedOn w:val="Policepardfaut"/>
    <w:link w:val="Paragraphe-CGPC"/>
    <w:rsid w:val="00914EDB"/>
    <w:rPr>
      <w:rFonts w:ascii="Open Sans" w:hAnsi="Open Sans" w:cs="Open Sans"/>
      <w:bCs/>
      <w:color w:val="000000"/>
      <w:sz w:val="32"/>
      <w:szCs w:val="24"/>
      <w:bdr w:val="none" w:sz="0" w:space="0" w:color="auto" w:frame="1"/>
    </w:rPr>
  </w:style>
  <w:style w:type="paragraph" w:customStyle="1" w:styleId="Style5">
    <w:name w:val="Style 5"/>
    <w:basedOn w:val="Titre6"/>
    <w:link w:val="Style5Car"/>
    <w:autoRedefine/>
    <w:rsid w:val="00E6710A"/>
    <w:rPr>
      <w:b w:val="0"/>
      <w:noProof/>
    </w:rPr>
  </w:style>
  <w:style w:type="character" w:customStyle="1" w:styleId="Style5Car">
    <w:name w:val="Style 5 Car"/>
    <w:basedOn w:val="Policepardfaut"/>
    <w:link w:val="Style5"/>
    <w:rsid w:val="00E6710A"/>
    <w:rPr>
      <w:rFonts w:asciiTheme="majorHAnsi" w:eastAsiaTheme="majorEastAsia" w:hAnsiTheme="majorHAnsi" w:cstheme="majorBidi"/>
      <w:b/>
      <w:noProof/>
      <w:color w:val="156082" w:themeColor="accent1"/>
      <w:kern w:val="0"/>
      <w:sz w:val="40"/>
      <w14:ligatures w14:val="none"/>
    </w:rPr>
  </w:style>
  <w:style w:type="paragraph" w:styleId="TM3">
    <w:name w:val="toc 3"/>
    <w:basedOn w:val="Normal"/>
    <w:next w:val="Normal"/>
    <w:autoRedefine/>
    <w:uiPriority w:val="39"/>
    <w:unhideWhenUsed/>
    <w:rsid w:val="00E6710A"/>
    <w:pPr>
      <w:spacing w:after="100"/>
      <w:ind w:left="640"/>
    </w:pPr>
  </w:style>
  <w:style w:type="paragraph" w:customStyle="1" w:styleId="Titrechapitre">
    <w:name w:val="Titre chapitre"/>
    <w:basedOn w:val="Normal"/>
    <w:link w:val="TitrechapitreCar"/>
    <w:autoRedefine/>
    <w:uiPriority w:val="1"/>
    <w:qFormat/>
    <w:rsid w:val="00435D18"/>
    <w:rPr>
      <w:rFonts w:hAnsiTheme="minorHAnsi" w:cs="Open Sans"/>
      <w:b/>
      <w:bCs/>
      <w:color w:val="FFFFFF" w:themeColor="background1"/>
      <w:kern w:val="2"/>
      <w:sz w:val="56"/>
      <w:szCs w:val="2"/>
      <w14:ligatures w14:val="standardContextual"/>
    </w:rPr>
  </w:style>
  <w:style w:type="character" w:customStyle="1" w:styleId="TitrechapitreCar">
    <w:name w:val="Titre chapitre Car"/>
    <w:basedOn w:val="Policepardfaut"/>
    <w:link w:val="Titrechapitre"/>
    <w:uiPriority w:val="1"/>
    <w:rsid w:val="00435D18"/>
    <w:rPr>
      <w:rFonts w:ascii="Open Sans" w:cs="Open Sans"/>
      <w:b/>
      <w:bCs/>
      <w:color w:val="FFFFFF" w:themeColor="background1"/>
      <w:sz w:val="56"/>
      <w:szCs w:val="2"/>
      <w:lang w:val="fr-FR"/>
    </w:rPr>
  </w:style>
  <w:style w:type="paragraph" w:styleId="TM1">
    <w:name w:val="toc 1"/>
    <w:basedOn w:val="Normal"/>
    <w:next w:val="Normal"/>
    <w:autoRedefine/>
    <w:uiPriority w:val="39"/>
    <w:unhideWhenUsed/>
    <w:rsid w:val="000120AE"/>
    <w:pPr>
      <w:tabs>
        <w:tab w:val="left" w:pos="480"/>
        <w:tab w:val="right" w:leader="dot" w:pos="20921"/>
      </w:tabs>
      <w:spacing w:before="120"/>
    </w:pPr>
    <w:rPr>
      <w:rFonts w:cstheme="minorHAnsi"/>
      <w:b/>
      <w:bCs/>
      <w:i/>
      <w:iCs/>
      <w:sz w:val="28"/>
      <w:szCs w:val="24"/>
    </w:rPr>
  </w:style>
  <w:style w:type="character" w:customStyle="1" w:styleId="Titre7Car">
    <w:name w:val="Titre 7 Car"/>
    <w:basedOn w:val="Policepardfaut"/>
    <w:link w:val="Titre7"/>
    <w:uiPriority w:val="9"/>
    <w:semiHidden/>
    <w:rsid w:val="006E3D75"/>
    <w:rPr>
      <w:rFonts w:eastAsiaTheme="majorEastAsia" w:cstheme="majorBidi"/>
      <w:color w:val="595959" w:themeColor="text1" w:themeTint="A6"/>
      <w:kern w:val="0"/>
      <w:sz w:val="32"/>
      <w:lang w:val="fr-FR"/>
      <w14:ligatures w14:val="none"/>
    </w:rPr>
  </w:style>
  <w:style w:type="character" w:customStyle="1" w:styleId="Titre8Car">
    <w:name w:val="Titre 8 Car"/>
    <w:basedOn w:val="Policepardfaut"/>
    <w:link w:val="Titre8"/>
    <w:uiPriority w:val="9"/>
    <w:semiHidden/>
    <w:rsid w:val="006E3D75"/>
    <w:rPr>
      <w:rFonts w:eastAsiaTheme="majorEastAsia" w:cstheme="majorBidi"/>
      <w:i/>
      <w:iCs/>
      <w:color w:val="272727" w:themeColor="text1" w:themeTint="D8"/>
      <w:kern w:val="0"/>
      <w:sz w:val="32"/>
      <w:lang w:val="fr-FR"/>
      <w14:ligatures w14:val="none"/>
    </w:rPr>
  </w:style>
  <w:style w:type="character" w:customStyle="1" w:styleId="Titre9Car">
    <w:name w:val="Titre 9 Car"/>
    <w:basedOn w:val="Policepardfaut"/>
    <w:link w:val="Titre9"/>
    <w:uiPriority w:val="9"/>
    <w:semiHidden/>
    <w:rsid w:val="006E3D75"/>
    <w:rPr>
      <w:rFonts w:eastAsiaTheme="majorEastAsia" w:cstheme="majorBidi"/>
      <w:color w:val="272727" w:themeColor="text1" w:themeTint="D8"/>
      <w:kern w:val="0"/>
      <w:sz w:val="32"/>
      <w:lang w:val="fr-FR"/>
      <w14:ligatures w14:val="none"/>
    </w:rPr>
  </w:style>
  <w:style w:type="paragraph" w:styleId="Titre">
    <w:name w:val="Title"/>
    <w:basedOn w:val="Normal"/>
    <w:next w:val="Normal"/>
    <w:link w:val="TitreCar"/>
    <w:uiPriority w:val="10"/>
    <w:qFormat/>
    <w:rsid w:val="006E3D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E3D75"/>
    <w:rPr>
      <w:rFonts w:asciiTheme="majorHAnsi" w:eastAsiaTheme="majorEastAsia" w:hAnsiTheme="majorHAnsi" w:cstheme="majorBidi"/>
      <w:spacing w:val="-10"/>
      <w:kern w:val="28"/>
      <w:sz w:val="56"/>
      <w:szCs w:val="56"/>
      <w:lang w:val="fr-FR"/>
      <w14:ligatures w14:val="none"/>
    </w:rPr>
  </w:style>
  <w:style w:type="paragraph" w:styleId="Sous-titre">
    <w:name w:val="Subtitle"/>
    <w:basedOn w:val="Normal"/>
    <w:next w:val="Normal"/>
    <w:link w:val="Sous-titreCar"/>
    <w:uiPriority w:val="11"/>
    <w:qFormat/>
    <w:rsid w:val="006E3D7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E3D75"/>
    <w:rPr>
      <w:rFonts w:eastAsiaTheme="majorEastAsia" w:cstheme="majorBidi"/>
      <w:color w:val="595959" w:themeColor="text1" w:themeTint="A6"/>
      <w:spacing w:val="15"/>
      <w:kern w:val="0"/>
      <w:sz w:val="28"/>
      <w:szCs w:val="28"/>
      <w:lang w:val="fr-FR"/>
      <w14:ligatures w14:val="none"/>
    </w:rPr>
  </w:style>
  <w:style w:type="paragraph" w:styleId="Citation">
    <w:name w:val="Quote"/>
    <w:basedOn w:val="Normal"/>
    <w:next w:val="Normal"/>
    <w:link w:val="CitationCar"/>
    <w:uiPriority w:val="29"/>
    <w:qFormat/>
    <w:rsid w:val="006E3D75"/>
    <w:pPr>
      <w:spacing w:before="160"/>
      <w:jc w:val="center"/>
    </w:pPr>
    <w:rPr>
      <w:i/>
      <w:iCs/>
      <w:color w:val="404040" w:themeColor="text1" w:themeTint="BF"/>
    </w:rPr>
  </w:style>
  <w:style w:type="character" w:customStyle="1" w:styleId="CitationCar">
    <w:name w:val="Citation Car"/>
    <w:basedOn w:val="Policepardfaut"/>
    <w:link w:val="Citation"/>
    <w:uiPriority w:val="29"/>
    <w:rsid w:val="006E3D75"/>
    <w:rPr>
      <w:rFonts w:ascii="Open Sans" w:hAnsi="Open Sans"/>
      <w:i/>
      <w:iCs/>
      <w:color w:val="404040" w:themeColor="text1" w:themeTint="BF"/>
      <w:kern w:val="0"/>
      <w:sz w:val="32"/>
      <w:lang w:val="fr-FR"/>
      <w14:ligatures w14:val="none"/>
    </w:rPr>
  </w:style>
  <w:style w:type="paragraph" w:styleId="Paragraphedeliste">
    <w:name w:val="List Paragraph"/>
    <w:basedOn w:val="Normal"/>
    <w:uiPriority w:val="34"/>
    <w:qFormat/>
    <w:rsid w:val="006E3D75"/>
    <w:pPr>
      <w:ind w:left="720"/>
      <w:contextualSpacing/>
    </w:pPr>
  </w:style>
  <w:style w:type="character" w:styleId="Accentuationintense">
    <w:name w:val="Intense Emphasis"/>
    <w:basedOn w:val="Policepardfaut"/>
    <w:uiPriority w:val="21"/>
    <w:qFormat/>
    <w:rsid w:val="006E3D75"/>
    <w:rPr>
      <w:i/>
      <w:iCs/>
      <w:color w:val="0F4761" w:themeColor="accent1" w:themeShade="BF"/>
    </w:rPr>
  </w:style>
  <w:style w:type="paragraph" w:styleId="Citationintense">
    <w:name w:val="Intense Quote"/>
    <w:basedOn w:val="Normal"/>
    <w:next w:val="Normal"/>
    <w:link w:val="CitationintenseCar"/>
    <w:uiPriority w:val="30"/>
    <w:qFormat/>
    <w:rsid w:val="006E3D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E3D75"/>
    <w:rPr>
      <w:rFonts w:ascii="Open Sans" w:hAnsi="Open Sans"/>
      <w:i/>
      <w:iCs/>
      <w:color w:val="0F4761" w:themeColor="accent1" w:themeShade="BF"/>
      <w:kern w:val="0"/>
      <w:sz w:val="32"/>
      <w:lang w:val="fr-FR"/>
      <w14:ligatures w14:val="none"/>
    </w:rPr>
  </w:style>
  <w:style w:type="character" w:styleId="Rfrenceintense">
    <w:name w:val="Intense Reference"/>
    <w:basedOn w:val="Policepardfaut"/>
    <w:uiPriority w:val="32"/>
    <w:qFormat/>
    <w:rsid w:val="006E3D75"/>
    <w:rPr>
      <w:b/>
      <w:bCs/>
      <w:smallCaps/>
      <w:color w:val="0F4761" w:themeColor="accent1" w:themeShade="BF"/>
      <w:spacing w:val="5"/>
    </w:rPr>
  </w:style>
  <w:style w:type="character" w:styleId="Lienhypertexte">
    <w:name w:val="Hyperlink"/>
    <w:basedOn w:val="Policepardfaut"/>
    <w:uiPriority w:val="99"/>
    <w:unhideWhenUsed/>
    <w:rsid w:val="00D3662C"/>
    <w:rPr>
      <w:color w:val="467886" w:themeColor="hyperlink"/>
      <w:u w:val="single"/>
    </w:rPr>
  </w:style>
  <w:style w:type="character" w:styleId="Mentionnonrsolue">
    <w:name w:val="Unresolved Mention"/>
    <w:basedOn w:val="Policepardfaut"/>
    <w:uiPriority w:val="99"/>
    <w:semiHidden/>
    <w:unhideWhenUsed/>
    <w:rsid w:val="00D3662C"/>
    <w:rPr>
      <w:color w:val="605E5C"/>
      <w:shd w:val="clear" w:color="auto" w:fill="E1DFDD"/>
    </w:rPr>
  </w:style>
  <w:style w:type="character" w:styleId="Lienhypertextesuivivisit">
    <w:name w:val="FollowedHyperlink"/>
    <w:basedOn w:val="Policepardfaut"/>
    <w:uiPriority w:val="99"/>
    <w:semiHidden/>
    <w:unhideWhenUsed/>
    <w:rsid w:val="0012356C"/>
    <w:rPr>
      <w:color w:val="96607D" w:themeColor="followedHyperlink"/>
      <w:u w:val="single"/>
    </w:rPr>
  </w:style>
  <w:style w:type="paragraph" w:styleId="En-tte">
    <w:name w:val="header"/>
    <w:basedOn w:val="Normal"/>
    <w:link w:val="En-tteCar"/>
    <w:uiPriority w:val="99"/>
    <w:unhideWhenUsed/>
    <w:rsid w:val="00353D08"/>
    <w:pPr>
      <w:tabs>
        <w:tab w:val="center" w:pos="4680"/>
        <w:tab w:val="right" w:pos="9360"/>
      </w:tabs>
      <w:spacing w:after="0" w:line="240" w:lineRule="auto"/>
    </w:pPr>
  </w:style>
  <w:style w:type="character" w:customStyle="1" w:styleId="En-tteCar">
    <w:name w:val="En-tête Car"/>
    <w:basedOn w:val="Policepardfaut"/>
    <w:link w:val="En-tte"/>
    <w:uiPriority w:val="99"/>
    <w:rsid w:val="00353D08"/>
    <w:rPr>
      <w:rFonts w:ascii="Open Sans" w:hAnsi="Open Sans"/>
      <w:kern w:val="0"/>
      <w:sz w:val="32"/>
      <w:lang w:val="fr-FR"/>
      <w14:ligatures w14:val="none"/>
    </w:rPr>
  </w:style>
  <w:style w:type="paragraph" w:styleId="Pieddepage">
    <w:name w:val="footer"/>
    <w:basedOn w:val="Normal"/>
    <w:link w:val="PieddepageCar"/>
    <w:uiPriority w:val="99"/>
    <w:unhideWhenUsed/>
    <w:rsid w:val="00353D08"/>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353D08"/>
    <w:rPr>
      <w:rFonts w:ascii="Open Sans" w:hAnsi="Open Sans"/>
      <w:kern w:val="0"/>
      <w:sz w:val="32"/>
      <w:lang w:val="fr-FR"/>
      <w14:ligatures w14:val="none"/>
    </w:rPr>
  </w:style>
  <w:style w:type="paragraph" w:styleId="TM2">
    <w:name w:val="toc 2"/>
    <w:basedOn w:val="Normal"/>
    <w:next w:val="Normal"/>
    <w:autoRedefine/>
    <w:uiPriority w:val="39"/>
    <w:unhideWhenUsed/>
    <w:rsid w:val="00E22421"/>
    <w:pPr>
      <w:spacing w:after="100"/>
      <w:ind w:left="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AF460F70362646BCBF863D62D99DF7" ma:contentTypeVersion="14" ma:contentTypeDescription="Crée un document." ma:contentTypeScope="" ma:versionID="19d947a492dced9da262b60f42281682">
  <xsd:schema xmlns:xsd="http://www.w3.org/2001/XMLSchema" xmlns:xs="http://www.w3.org/2001/XMLSchema" xmlns:p="http://schemas.microsoft.com/office/2006/metadata/properties" xmlns:ns2="b079812a-7967-4ed2-9291-1c797a51b449" xmlns:ns3="427b065b-dfa1-44b2-8977-c4f8c74eb7ce" targetNamespace="http://schemas.microsoft.com/office/2006/metadata/properties" ma:root="true" ma:fieldsID="eca7720a5136430c56d504f4a35bfa62" ns2:_="" ns3:_="">
    <xsd:import namespace="b079812a-7967-4ed2-9291-1c797a51b449"/>
    <xsd:import namespace="427b065b-dfa1-44b2-8977-c4f8c74eb7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9812a-7967-4ed2-9291-1c797a51b4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8ee2d43-1f87-4f82-a716-8ad3ee2649f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eetheure" ma:index="21"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b065b-dfa1-44b2-8977-c4f8c74eb7c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b0e03f-ee08-4898-bc4c-886ada32954e}" ma:internalName="TaxCatchAll" ma:showField="CatchAllData" ma:web="427b065b-dfa1-44b2-8977-c4f8c74eb7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etheure xmlns="b079812a-7967-4ed2-9291-1c797a51b449" xsi:nil="true"/>
    <TaxCatchAll xmlns="427b065b-dfa1-44b2-8977-c4f8c74eb7ce" xsi:nil="true"/>
    <lcf76f155ced4ddcb4097134ff3c332f xmlns="b079812a-7967-4ed2-9291-1c797a51b4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1A3314-94A4-45D0-A15A-25933DC91CD1}">
  <ds:schemaRefs>
    <ds:schemaRef ds:uri="http://schemas.openxmlformats.org/officeDocument/2006/bibliography"/>
  </ds:schemaRefs>
</ds:datastoreItem>
</file>

<file path=customXml/itemProps2.xml><?xml version="1.0" encoding="utf-8"?>
<ds:datastoreItem xmlns:ds="http://schemas.openxmlformats.org/officeDocument/2006/customXml" ds:itemID="{8CE58233-247F-4507-8C5D-84E72CF4B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9812a-7967-4ed2-9291-1c797a51b449"/>
    <ds:schemaRef ds:uri="427b065b-dfa1-44b2-8977-c4f8c74eb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60CF0F-77BE-4FA9-9F6A-730858783212}">
  <ds:schemaRefs>
    <ds:schemaRef ds:uri="http://schemas.microsoft.com/sharepoint/v3/contenttype/forms"/>
  </ds:schemaRefs>
</ds:datastoreItem>
</file>

<file path=customXml/itemProps4.xml><?xml version="1.0" encoding="utf-8"?>
<ds:datastoreItem xmlns:ds="http://schemas.openxmlformats.org/officeDocument/2006/customXml" ds:itemID="{6153271C-BBC7-4559-BBC7-BD7666E283B3}">
  <ds:schemaRefs>
    <ds:schemaRef ds:uri="http://schemas.microsoft.com/office/2006/metadata/properties"/>
    <ds:schemaRef ds:uri="http://schemas.microsoft.com/office/infopath/2007/PartnerControls"/>
    <ds:schemaRef ds:uri="b079812a-7967-4ed2-9291-1c797a51b449"/>
    <ds:schemaRef ds:uri="427b065b-dfa1-44b2-8977-c4f8c74eb7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73</Pages>
  <Words>7807</Words>
  <Characters>44501</Characters>
  <Application>Microsoft Office Word</Application>
  <DocSecurity>0</DocSecurity>
  <Lines>370</Lines>
  <Paragraphs>104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4 : les risques et les précautions à prendre par les professionnels (protecteurs et CGP)</dc:title>
  <dc:subject/>
  <dc:creator>raymondleban@cgpc.dev</dc:creator>
  <cp:keywords/>
  <dc:description/>
  <cp:lastModifiedBy>Renaud Duval</cp:lastModifiedBy>
  <cp:revision>45</cp:revision>
  <dcterms:created xsi:type="dcterms:W3CDTF">2026-07-12T06:09:00Z</dcterms:created>
  <dcterms:modified xsi:type="dcterms:W3CDTF">2026-07-16T07:27:00Z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0x01010069AF460F70362646BCBF863D62D99DF7</vt:lpwstr>
  </property>
  <property fmtid="{D5CDD505-2E9C-101B-9397-08002B2CF9AE}" pid="3" name="MediaServiceImageTags">
    <vt:lpwstr/>
  </property>
</Properties>
</file>